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0C9B7" w14:textId="77777777" w:rsidR="00EF02CD" w:rsidRDefault="00EF02CD" w:rsidP="00EF02CD">
      <w:pPr>
        <w:jc w:val="center"/>
        <w:rPr>
          <w:sz w:val="80"/>
          <w:szCs w:val="80"/>
        </w:rPr>
      </w:pPr>
    </w:p>
    <w:p w14:paraId="3711920A" w14:textId="1B875B48" w:rsidR="00687338" w:rsidRDefault="00687338" w:rsidP="00EF02CD">
      <w:pPr>
        <w:jc w:val="center"/>
        <w:rPr>
          <w:sz w:val="80"/>
          <w:szCs w:val="80"/>
        </w:rPr>
      </w:pPr>
      <w:r w:rsidRPr="00EF02CD">
        <w:rPr>
          <w:sz w:val="80"/>
          <w:szCs w:val="80"/>
        </w:rPr>
        <w:t>Lending on Office and Industrial Properties</w:t>
      </w:r>
    </w:p>
    <w:p w14:paraId="32C59EEA" w14:textId="77777777" w:rsidR="00EF02CD" w:rsidRPr="00EF02CD" w:rsidRDefault="00EF02CD" w:rsidP="00EF02CD">
      <w:pPr>
        <w:jc w:val="center"/>
        <w:rPr>
          <w:sz w:val="80"/>
          <w:szCs w:val="80"/>
        </w:rPr>
      </w:pPr>
    </w:p>
    <w:p w14:paraId="261971AD" w14:textId="77777777" w:rsidR="005753E4" w:rsidRPr="002975BD" w:rsidRDefault="005753E4" w:rsidP="00EF02CD">
      <w:pPr>
        <w:jc w:val="center"/>
        <w:rPr>
          <w:sz w:val="70"/>
          <w:szCs w:val="70"/>
        </w:rPr>
      </w:pPr>
      <w:r w:rsidRPr="002975BD">
        <w:rPr>
          <w:sz w:val="70"/>
          <w:szCs w:val="70"/>
        </w:rPr>
        <w:t>Crawford Pike</w:t>
      </w:r>
    </w:p>
    <w:p w14:paraId="54F8AB60" w14:textId="642E1DFB" w:rsidR="005753E4" w:rsidRPr="002975BD" w:rsidRDefault="005753E4" w:rsidP="00EF02CD">
      <w:pPr>
        <w:jc w:val="center"/>
        <w:rPr>
          <w:sz w:val="70"/>
          <w:szCs w:val="70"/>
        </w:rPr>
      </w:pPr>
      <w:r w:rsidRPr="002975BD">
        <w:rPr>
          <w:sz w:val="70"/>
          <w:szCs w:val="70"/>
        </w:rPr>
        <w:t xml:space="preserve">SVP, CRE </w:t>
      </w:r>
      <w:r w:rsidR="002975BD" w:rsidRPr="002975BD">
        <w:rPr>
          <w:sz w:val="70"/>
          <w:szCs w:val="70"/>
        </w:rPr>
        <w:t xml:space="preserve">Senior </w:t>
      </w:r>
      <w:r w:rsidRPr="002975BD">
        <w:rPr>
          <w:sz w:val="70"/>
          <w:szCs w:val="70"/>
        </w:rPr>
        <w:t>Credit</w:t>
      </w:r>
      <w:r w:rsidR="002975BD" w:rsidRPr="002975BD">
        <w:rPr>
          <w:sz w:val="70"/>
          <w:szCs w:val="70"/>
        </w:rPr>
        <w:t xml:space="preserve"> Risk Manager</w:t>
      </w:r>
    </w:p>
    <w:p w14:paraId="3D392C0D" w14:textId="77777777" w:rsidR="005753E4" w:rsidRPr="002975BD" w:rsidRDefault="005753E4" w:rsidP="00EF02CD">
      <w:pPr>
        <w:jc w:val="center"/>
        <w:rPr>
          <w:sz w:val="70"/>
          <w:szCs w:val="70"/>
        </w:rPr>
      </w:pPr>
      <w:r w:rsidRPr="002975BD">
        <w:rPr>
          <w:sz w:val="70"/>
          <w:szCs w:val="70"/>
        </w:rPr>
        <w:t>Truist</w:t>
      </w:r>
    </w:p>
    <w:p w14:paraId="3AE847FB" w14:textId="77777777" w:rsidR="005753E4" w:rsidRPr="00EF02CD" w:rsidRDefault="005753E4">
      <w:pPr>
        <w:rPr>
          <w:sz w:val="80"/>
          <w:szCs w:val="80"/>
        </w:rPr>
      </w:pPr>
      <w:r w:rsidRPr="00EF02CD">
        <w:rPr>
          <w:sz w:val="80"/>
          <w:szCs w:val="80"/>
        </w:rPr>
        <w:br w:type="page"/>
      </w:r>
    </w:p>
    <w:p w14:paraId="1B5289E8" w14:textId="77777777" w:rsidR="002975BD" w:rsidRDefault="002975BD" w:rsidP="002975BD">
      <w:pPr>
        <w:autoSpaceDE w:val="0"/>
        <w:autoSpaceDN w:val="0"/>
        <w:adjustRightInd w:val="0"/>
        <w:spacing w:after="0" w:line="240" w:lineRule="auto"/>
        <w:jc w:val="center"/>
        <w:rPr>
          <w:rFonts w:ascii="Calibri" w:hAnsi="Calibri" w:cs="Calibri"/>
          <w:sz w:val="80"/>
          <w:szCs w:val="80"/>
        </w:rPr>
      </w:pPr>
    </w:p>
    <w:p w14:paraId="7556FA56" w14:textId="49EBB051" w:rsidR="005753E4" w:rsidRPr="002975BD" w:rsidRDefault="005753E4" w:rsidP="002975BD">
      <w:pPr>
        <w:autoSpaceDE w:val="0"/>
        <w:autoSpaceDN w:val="0"/>
        <w:adjustRightInd w:val="0"/>
        <w:spacing w:after="0" w:line="240" w:lineRule="auto"/>
        <w:jc w:val="center"/>
        <w:rPr>
          <w:rFonts w:ascii="Calibri" w:hAnsi="Calibri" w:cs="Calibri"/>
          <w:sz w:val="80"/>
          <w:szCs w:val="80"/>
        </w:rPr>
      </w:pPr>
      <w:r w:rsidRPr="002975BD">
        <w:rPr>
          <w:rFonts w:ascii="Calibri" w:hAnsi="Calibri" w:cs="Calibri"/>
          <w:sz w:val="80"/>
          <w:szCs w:val="80"/>
        </w:rPr>
        <w:t xml:space="preserve">Commercial real estate lending is the art of making an informed judgment about the character </w:t>
      </w:r>
      <w:r w:rsidR="00281932">
        <w:rPr>
          <w:rFonts w:ascii="Calibri" w:hAnsi="Calibri" w:cs="Calibri"/>
          <w:sz w:val="80"/>
          <w:szCs w:val="80"/>
        </w:rPr>
        <w:t xml:space="preserve">and experience </w:t>
      </w:r>
      <w:r w:rsidRPr="002975BD">
        <w:rPr>
          <w:rFonts w:ascii="Calibri" w:hAnsi="Calibri" w:cs="Calibri"/>
          <w:sz w:val="80"/>
          <w:szCs w:val="80"/>
        </w:rPr>
        <w:t>of the sponsor</w:t>
      </w:r>
      <w:r w:rsidR="00281932">
        <w:rPr>
          <w:rFonts w:ascii="Calibri" w:hAnsi="Calibri" w:cs="Calibri"/>
          <w:sz w:val="80"/>
          <w:szCs w:val="80"/>
        </w:rPr>
        <w:t>,</w:t>
      </w:r>
      <w:r w:rsidRPr="002975BD">
        <w:rPr>
          <w:rFonts w:ascii="Calibri" w:hAnsi="Calibri" w:cs="Calibri"/>
          <w:sz w:val="80"/>
          <w:szCs w:val="80"/>
        </w:rPr>
        <w:t xml:space="preserve"> and the science of understanding the durability of property cash flows and values.</w:t>
      </w:r>
    </w:p>
    <w:p w14:paraId="28A0AD56" w14:textId="77777777" w:rsidR="005753E4" w:rsidRPr="002975BD" w:rsidRDefault="005753E4" w:rsidP="002975BD">
      <w:pPr>
        <w:autoSpaceDE w:val="0"/>
        <w:autoSpaceDN w:val="0"/>
        <w:adjustRightInd w:val="0"/>
        <w:spacing w:after="0" w:line="240" w:lineRule="auto"/>
        <w:jc w:val="center"/>
        <w:rPr>
          <w:rFonts w:ascii="Calibri" w:hAnsi="Calibri" w:cs="Calibri"/>
          <w:sz w:val="80"/>
          <w:szCs w:val="80"/>
        </w:rPr>
      </w:pPr>
    </w:p>
    <w:p w14:paraId="6409F9A9" w14:textId="35685734" w:rsidR="002975BD" w:rsidRDefault="005753E4" w:rsidP="002975BD">
      <w:pPr>
        <w:autoSpaceDE w:val="0"/>
        <w:autoSpaceDN w:val="0"/>
        <w:adjustRightInd w:val="0"/>
        <w:spacing w:after="0" w:line="240" w:lineRule="auto"/>
        <w:jc w:val="center"/>
        <w:rPr>
          <w:rFonts w:ascii="Calibri" w:hAnsi="Calibri" w:cs="Calibri"/>
          <w:sz w:val="80"/>
          <w:szCs w:val="80"/>
        </w:rPr>
      </w:pPr>
      <w:r w:rsidRPr="002975BD">
        <w:rPr>
          <w:rFonts w:ascii="Calibri" w:hAnsi="Calibri" w:cs="Calibri"/>
          <w:sz w:val="80"/>
          <w:szCs w:val="80"/>
        </w:rPr>
        <w:t>This is a science course!</w:t>
      </w:r>
    </w:p>
    <w:p w14:paraId="511E7A17" w14:textId="72BF713E" w:rsidR="002975BD" w:rsidRDefault="002975BD" w:rsidP="002975BD">
      <w:pPr>
        <w:autoSpaceDE w:val="0"/>
        <w:autoSpaceDN w:val="0"/>
        <w:adjustRightInd w:val="0"/>
        <w:spacing w:after="0" w:line="240" w:lineRule="auto"/>
        <w:jc w:val="center"/>
        <w:rPr>
          <w:rFonts w:ascii="Calibri" w:hAnsi="Calibri" w:cs="Calibri"/>
          <w:sz w:val="80"/>
          <w:szCs w:val="80"/>
        </w:rPr>
      </w:pPr>
      <w:r>
        <w:rPr>
          <w:rFonts w:ascii="Calibri" w:hAnsi="Calibri" w:cs="Calibri"/>
          <w:sz w:val="80"/>
          <w:szCs w:val="80"/>
        </w:rPr>
        <w:br w:type="page"/>
      </w:r>
      <w:r w:rsidRPr="002975BD">
        <w:rPr>
          <w:rFonts w:ascii="Calibri" w:hAnsi="Calibri" w:cs="Calibri"/>
          <w:sz w:val="80"/>
          <w:szCs w:val="80"/>
        </w:rPr>
        <w:lastRenderedPageBreak/>
        <w:t xml:space="preserve">Understanding </w:t>
      </w:r>
      <w:r>
        <w:rPr>
          <w:rFonts w:ascii="Calibri" w:hAnsi="Calibri" w:cs="Calibri"/>
          <w:sz w:val="80"/>
          <w:szCs w:val="80"/>
        </w:rPr>
        <w:t>the</w:t>
      </w:r>
      <w:r w:rsidRPr="002975BD">
        <w:rPr>
          <w:rFonts w:ascii="Calibri" w:hAnsi="Calibri" w:cs="Calibri"/>
          <w:sz w:val="80"/>
          <w:szCs w:val="80"/>
        </w:rPr>
        <w:t xml:space="preserve"> Market and Project</w:t>
      </w:r>
    </w:p>
    <w:p w14:paraId="1163F570" w14:textId="77777777" w:rsidR="002975BD" w:rsidRPr="002975BD" w:rsidRDefault="002975BD" w:rsidP="002975BD">
      <w:pPr>
        <w:autoSpaceDE w:val="0"/>
        <w:autoSpaceDN w:val="0"/>
        <w:adjustRightInd w:val="0"/>
        <w:spacing w:after="0" w:line="240" w:lineRule="auto"/>
        <w:jc w:val="center"/>
        <w:rPr>
          <w:rFonts w:ascii="Calibri" w:hAnsi="Calibri" w:cs="Calibri"/>
          <w:sz w:val="80"/>
          <w:szCs w:val="80"/>
        </w:rPr>
      </w:pPr>
    </w:p>
    <w:p w14:paraId="3FD5BEED" w14:textId="44920EDE" w:rsidR="002975BD" w:rsidRPr="002975BD" w:rsidRDefault="002975BD" w:rsidP="002975BD">
      <w:pPr>
        <w:autoSpaceDE w:val="0"/>
        <w:autoSpaceDN w:val="0"/>
        <w:adjustRightInd w:val="0"/>
        <w:spacing w:after="0" w:line="240" w:lineRule="auto"/>
        <w:jc w:val="center"/>
        <w:rPr>
          <w:rFonts w:ascii="Calibri-Italic" w:hAnsi="Calibri-Italic" w:cs="Calibri-Italic"/>
          <w:i/>
          <w:iCs/>
          <w:sz w:val="60"/>
          <w:szCs w:val="60"/>
        </w:rPr>
      </w:pPr>
      <w:r w:rsidRPr="002975BD">
        <w:rPr>
          <w:rFonts w:ascii="Calibri-Italic" w:hAnsi="Calibri-Italic" w:cs="Calibri-Italic"/>
          <w:i/>
          <w:iCs/>
          <w:sz w:val="60"/>
          <w:szCs w:val="60"/>
        </w:rPr>
        <w:t>There is no substitute for the lender visiting the site, observing the surrounding area, and inspecting the major components of the project!</w:t>
      </w:r>
    </w:p>
    <w:p w14:paraId="060A6EE1" w14:textId="77777777" w:rsidR="002975BD" w:rsidRDefault="002975BD" w:rsidP="002975BD">
      <w:pPr>
        <w:rPr>
          <w:rFonts w:ascii="Calibri-Italic" w:hAnsi="Calibri-Italic" w:cs="Calibri-Italic"/>
          <w:i/>
          <w:iCs/>
          <w:sz w:val="20"/>
          <w:szCs w:val="20"/>
        </w:rPr>
      </w:pPr>
      <w:r>
        <w:rPr>
          <w:rFonts w:ascii="Calibri-Italic" w:hAnsi="Calibri-Italic" w:cs="Calibri-Italic"/>
          <w:i/>
          <w:iCs/>
          <w:sz w:val="20"/>
          <w:szCs w:val="20"/>
        </w:rPr>
        <w:br w:type="page"/>
      </w:r>
    </w:p>
    <w:p w14:paraId="327D3D83" w14:textId="5F5EDAAD" w:rsidR="00687338" w:rsidRDefault="00687338" w:rsidP="002975BD">
      <w:pPr>
        <w:autoSpaceDE w:val="0"/>
        <w:autoSpaceDN w:val="0"/>
        <w:adjustRightInd w:val="0"/>
        <w:spacing w:after="0" w:line="240" w:lineRule="auto"/>
        <w:jc w:val="center"/>
      </w:pPr>
    </w:p>
    <w:p w14:paraId="03746EFA" w14:textId="243078DC" w:rsidR="009C38DE" w:rsidRDefault="00687338" w:rsidP="009C38DE">
      <w:pPr>
        <w:jc w:val="center"/>
        <w:rPr>
          <w:sz w:val="80"/>
          <w:szCs w:val="80"/>
        </w:rPr>
      </w:pPr>
      <w:r w:rsidRPr="002975BD">
        <w:rPr>
          <w:sz w:val="80"/>
          <w:szCs w:val="80"/>
        </w:rPr>
        <w:t>Lending on Office Properties</w:t>
      </w:r>
    </w:p>
    <w:p w14:paraId="72994797" w14:textId="77777777" w:rsidR="00C17195" w:rsidRDefault="00C17195" w:rsidP="009C38DE">
      <w:pPr>
        <w:jc w:val="center"/>
        <w:rPr>
          <w:sz w:val="80"/>
          <w:szCs w:val="80"/>
        </w:rPr>
      </w:pPr>
    </w:p>
    <w:p w14:paraId="1E0D57DF" w14:textId="2D525660" w:rsidR="009C38DE" w:rsidRPr="002975BD" w:rsidRDefault="009C38DE" w:rsidP="009C38DE">
      <w:pPr>
        <w:jc w:val="center"/>
        <w:rPr>
          <w:sz w:val="80"/>
          <w:szCs w:val="80"/>
        </w:rPr>
      </w:pPr>
      <w:r>
        <w:rPr>
          <w:noProof/>
        </w:rPr>
        <w:drawing>
          <wp:inline distT="0" distB="0" distL="0" distR="0" wp14:anchorId="4AC87385" wp14:editId="12D33687">
            <wp:extent cx="7200900" cy="4095416"/>
            <wp:effectExtent l="0" t="0" r="0" b="635"/>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7247136" cy="4121712"/>
                    </a:xfrm>
                    <a:prstGeom prst="rect">
                      <a:avLst/>
                    </a:prstGeom>
                  </pic:spPr>
                </pic:pic>
              </a:graphicData>
            </a:graphic>
          </wp:inline>
        </w:drawing>
      </w:r>
    </w:p>
    <w:p w14:paraId="333B42CD" w14:textId="77777777" w:rsidR="00687338" w:rsidRDefault="00687338" w:rsidP="002975BD"/>
    <w:p w14:paraId="540C358F" w14:textId="20101440" w:rsidR="00687338" w:rsidRPr="00C71BDC" w:rsidRDefault="002975BD" w:rsidP="002975BD">
      <w:pPr>
        <w:jc w:val="center"/>
        <w:rPr>
          <w:b/>
          <w:bCs/>
          <w:sz w:val="80"/>
          <w:szCs w:val="80"/>
        </w:rPr>
      </w:pPr>
      <w:r w:rsidRPr="00C71BDC">
        <w:rPr>
          <w:b/>
          <w:bCs/>
          <w:sz w:val="80"/>
          <w:szCs w:val="80"/>
        </w:rPr>
        <w:t>The US Office Market</w:t>
      </w:r>
    </w:p>
    <w:p w14:paraId="4BAF9FB5" w14:textId="77777777" w:rsidR="002975BD" w:rsidRPr="00A0077C" w:rsidRDefault="002975BD" w:rsidP="002975BD">
      <w:pPr>
        <w:jc w:val="center"/>
        <w:rPr>
          <w:sz w:val="40"/>
          <w:szCs w:val="40"/>
        </w:rPr>
      </w:pPr>
    </w:p>
    <w:p w14:paraId="3E53427C" w14:textId="7D52E6C3" w:rsidR="00AC790E" w:rsidRDefault="002975BD" w:rsidP="00C71BDC">
      <w:pPr>
        <w:jc w:val="center"/>
        <w:rPr>
          <w:sz w:val="40"/>
          <w:szCs w:val="40"/>
        </w:rPr>
      </w:pPr>
      <w:r w:rsidRPr="00A0077C">
        <w:rPr>
          <w:sz w:val="40"/>
          <w:szCs w:val="40"/>
        </w:rPr>
        <w:t xml:space="preserve">Softening in </w:t>
      </w:r>
      <w:r w:rsidR="00D06D0F" w:rsidRPr="00A0077C">
        <w:rPr>
          <w:sz w:val="40"/>
          <w:szCs w:val="40"/>
        </w:rPr>
        <w:t>U.S. office market fundamentals</w:t>
      </w:r>
      <w:r w:rsidRPr="00A0077C">
        <w:rPr>
          <w:sz w:val="40"/>
          <w:szCs w:val="40"/>
        </w:rPr>
        <w:t xml:space="preserve"> </w:t>
      </w:r>
      <w:r w:rsidR="00AC3C71">
        <w:rPr>
          <w:sz w:val="40"/>
          <w:szCs w:val="40"/>
        </w:rPr>
        <w:t>is</w:t>
      </w:r>
      <w:r w:rsidRPr="00A0077C">
        <w:rPr>
          <w:sz w:val="40"/>
          <w:szCs w:val="40"/>
        </w:rPr>
        <w:t xml:space="preserve"> accelerating</w:t>
      </w:r>
    </w:p>
    <w:p w14:paraId="094C30E4" w14:textId="77777777" w:rsidR="00A0077C" w:rsidRPr="00A0077C" w:rsidRDefault="00A0077C" w:rsidP="00C71BDC">
      <w:pPr>
        <w:jc w:val="center"/>
        <w:rPr>
          <w:sz w:val="40"/>
          <w:szCs w:val="40"/>
        </w:rPr>
      </w:pPr>
    </w:p>
    <w:p w14:paraId="15DFC25C" w14:textId="12B8D391" w:rsidR="00AC790E" w:rsidRDefault="00A0077C" w:rsidP="00C71BDC">
      <w:pPr>
        <w:jc w:val="center"/>
        <w:rPr>
          <w:sz w:val="40"/>
          <w:szCs w:val="40"/>
        </w:rPr>
      </w:pPr>
      <w:r>
        <w:rPr>
          <w:sz w:val="40"/>
          <w:szCs w:val="40"/>
        </w:rPr>
        <w:t>C</w:t>
      </w:r>
      <w:r w:rsidR="00D06D0F" w:rsidRPr="00A0077C">
        <w:rPr>
          <w:sz w:val="40"/>
          <w:szCs w:val="40"/>
        </w:rPr>
        <w:t>onsiderable debate and speculation regarding the future of the office sector</w:t>
      </w:r>
    </w:p>
    <w:p w14:paraId="4F123874" w14:textId="77777777" w:rsidR="00A0077C" w:rsidRPr="00A0077C" w:rsidRDefault="00A0077C" w:rsidP="00C71BDC">
      <w:pPr>
        <w:jc w:val="center"/>
        <w:rPr>
          <w:sz w:val="40"/>
          <w:szCs w:val="40"/>
        </w:rPr>
      </w:pPr>
    </w:p>
    <w:p w14:paraId="3897B1EA" w14:textId="25851965" w:rsidR="00D06D0F" w:rsidRDefault="00AC790E" w:rsidP="00C71BDC">
      <w:pPr>
        <w:jc w:val="center"/>
        <w:rPr>
          <w:sz w:val="40"/>
          <w:szCs w:val="40"/>
        </w:rPr>
      </w:pPr>
      <w:r w:rsidRPr="00A0077C">
        <w:rPr>
          <w:sz w:val="40"/>
          <w:szCs w:val="40"/>
        </w:rPr>
        <w:t>M</w:t>
      </w:r>
      <w:r w:rsidR="00D06D0F" w:rsidRPr="00A0077C">
        <w:rPr>
          <w:sz w:val="40"/>
          <w:szCs w:val="40"/>
        </w:rPr>
        <w:t xml:space="preserve">ost </w:t>
      </w:r>
      <w:r w:rsidR="00700C7E" w:rsidRPr="00A0077C">
        <w:rPr>
          <w:sz w:val="40"/>
          <w:szCs w:val="40"/>
        </w:rPr>
        <w:t xml:space="preserve">firms </w:t>
      </w:r>
      <w:r w:rsidR="00D06D0F" w:rsidRPr="00A0077C">
        <w:rPr>
          <w:sz w:val="40"/>
          <w:szCs w:val="40"/>
        </w:rPr>
        <w:t>adopting hybrid working</w:t>
      </w:r>
      <w:r w:rsidRPr="00A0077C">
        <w:rPr>
          <w:sz w:val="40"/>
          <w:szCs w:val="40"/>
        </w:rPr>
        <w:t>,</w:t>
      </w:r>
      <w:r w:rsidR="00D06D0F" w:rsidRPr="00A0077C">
        <w:rPr>
          <w:sz w:val="40"/>
          <w:szCs w:val="40"/>
        </w:rPr>
        <w:t xml:space="preserve"> with three days per week </w:t>
      </w:r>
      <w:r w:rsidR="00A0077C">
        <w:rPr>
          <w:sz w:val="40"/>
          <w:szCs w:val="40"/>
        </w:rPr>
        <w:t>in office</w:t>
      </w:r>
    </w:p>
    <w:p w14:paraId="414E2499" w14:textId="77777777" w:rsidR="00A0077C" w:rsidRPr="00A0077C" w:rsidRDefault="00A0077C" w:rsidP="00C71BDC">
      <w:pPr>
        <w:jc w:val="center"/>
        <w:rPr>
          <w:sz w:val="40"/>
          <w:szCs w:val="40"/>
        </w:rPr>
      </w:pPr>
    </w:p>
    <w:p w14:paraId="7871EA61" w14:textId="6DDEE469" w:rsidR="00700C7E" w:rsidRDefault="00D06D0F" w:rsidP="00C71BDC">
      <w:pPr>
        <w:jc w:val="center"/>
        <w:rPr>
          <w:sz w:val="40"/>
          <w:szCs w:val="40"/>
        </w:rPr>
      </w:pPr>
      <w:r w:rsidRPr="00A0077C">
        <w:rPr>
          <w:sz w:val="40"/>
          <w:szCs w:val="40"/>
        </w:rPr>
        <w:t xml:space="preserve">Firms </w:t>
      </w:r>
      <w:r w:rsidR="002975BD" w:rsidRPr="00A0077C">
        <w:rPr>
          <w:sz w:val="40"/>
          <w:szCs w:val="40"/>
        </w:rPr>
        <w:t xml:space="preserve">are </w:t>
      </w:r>
      <w:r w:rsidRPr="00A0077C">
        <w:rPr>
          <w:sz w:val="40"/>
          <w:szCs w:val="40"/>
        </w:rPr>
        <w:t>focusing on space need</w:t>
      </w:r>
      <w:r w:rsidR="00700C7E" w:rsidRPr="00A0077C">
        <w:rPr>
          <w:sz w:val="40"/>
          <w:szCs w:val="40"/>
        </w:rPr>
        <w:t>s</w:t>
      </w:r>
      <w:r w:rsidRPr="00A0077C">
        <w:rPr>
          <w:sz w:val="40"/>
          <w:szCs w:val="40"/>
        </w:rPr>
        <w:t>, utiliz</w:t>
      </w:r>
      <w:r w:rsidR="00700C7E" w:rsidRPr="00A0077C">
        <w:rPr>
          <w:sz w:val="40"/>
          <w:szCs w:val="40"/>
        </w:rPr>
        <w:t xml:space="preserve">ation, </w:t>
      </w:r>
      <w:r w:rsidR="00856FDF" w:rsidRPr="00A0077C">
        <w:rPr>
          <w:sz w:val="40"/>
          <w:szCs w:val="40"/>
        </w:rPr>
        <w:t xml:space="preserve">quality, </w:t>
      </w:r>
      <w:r w:rsidRPr="00A0077C">
        <w:rPr>
          <w:sz w:val="40"/>
          <w:szCs w:val="40"/>
        </w:rPr>
        <w:t xml:space="preserve">and </w:t>
      </w:r>
      <w:r w:rsidR="00700C7E" w:rsidRPr="00A0077C">
        <w:rPr>
          <w:sz w:val="40"/>
          <w:szCs w:val="40"/>
        </w:rPr>
        <w:t>location</w:t>
      </w:r>
    </w:p>
    <w:p w14:paraId="1AED8064" w14:textId="77777777" w:rsidR="00A0077C" w:rsidRPr="00A0077C" w:rsidRDefault="00A0077C" w:rsidP="00C71BDC">
      <w:pPr>
        <w:jc w:val="center"/>
        <w:rPr>
          <w:sz w:val="40"/>
          <w:szCs w:val="40"/>
        </w:rPr>
      </w:pPr>
    </w:p>
    <w:p w14:paraId="4281F943" w14:textId="433C71B8" w:rsidR="00D06D0F" w:rsidRPr="002975BD" w:rsidRDefault="00700C7E" w:rsidP="00C71BDC">
      <w:pPr>
        <w:jc w:val="center"/>
        <w:rPr>
          <w:sz w:val="40"/>
          <w:szCs w:val="40"/>
        </w:rPr>
      </w:pPr>
      <w:r w:rsidRPr="00A0077C">
        <w:rPr>
          <w:sz w:val="40"/>
          <w:szCs w:val="40"/>
        </w:rPr>
        <w:t>D</w:t>
      </w:r>
      <w:r w:rsidR="00D06D0F" w:rsidRPr="00A0077C">
        <w:rPr>
          <w:sz w:val="40"/>
          <w:szCs w:val="40"/>
        </w:rPr>
        <w:t xml:space="preserve">ownsizing </w:t>
      </w:r>
      <w:r w:rsidR="00A0077C">
        <w:rPr>
          <w:sz w:val="40"/>
          <w:szCs w:val="40"/>
        </w:rPr>
        <w:t>is t</w:t>
      </w:r>
      <w:r w:rsidR="00D06D0F" w:rsidRPr="00A0077C">
        <w:rPr>
          <w:sz w:val="40"/>
          <w:szCs w:val="40"/>
        </w:rPr>
        <w:t>he norm, with space reductions of at least 20% to 30%</w:t>
      </w:r>
    </w:p>
    <w:p w14:paraId="6EC27019" w14:textId="4E35715E" w:rsidR="00D06D0F" w:rsidRPr="00A0077C" w:rsidRDefault="00D06D0F">
      <w:pPr>
        <w:rPr>
          <w:b/>
          <w:bCs/>
          <w:sz w:val="40"/>
          <w:szCs w:val="40"/>
        </w:rPr>
      </w:pPr>
      <w:r w:rsidRPr="00A0077C">
        <w:rPr>
          <w:b/>
          <w:bCs/>
          <w:sz w:val="40"/>
          <w:szCs w:val="40"/>
        </w:rPr>
        <w:lastRenderedPageBreak/>
        <w:t xml:space="preserve">How does </w:t>
      </w:r>
      <w:r w:rsidR="00F91D96" w:rsidRPr="00A0077C">
        <w:rPr>
          <w:b/>
          <w:bCs/>
          <w:sz w:val="40"/>
          <w:szCs w:val="40"/>
        </w:rPr>
        <w:t xml:space="preserve">current </w:t>
      </w:r>
      <w:r w:rsidR="00D90ACA" w:rsidRPr="00A0077C">
        <w:rPr>
          <w:b/>
          <w:bCs/>
          <w:sz w:val="40"/>
          <w:szCs w:val="40"/>
        </w:rPr>
        <w:t>US O</w:t>
      </w:r>
      <w:r w:rsidRPr="00A0077C">
        <w:rPr>
          <w:b/>
          <w:bCs/>
          <w:sz w:val="40"/>
          <w:szCs w:val="40"/>
        </w:rPr>
        <w:t xml:space="preserve">ffice </w:t>
      </w:r>
      <w:r w:rsidR="00D90ACA" w:rsidRPr="00A0077C">
        <w:rPr>
          <w:b/>
          <w:bCs/>
          <w:sz w:val="40"/>
          <w:szCs w:val="40"/>
        </w:rPr>
        <w:t>M</w:t>
      </w:r>
      <w:r w:rsidRPr="00A0077C">
        <w:rPr>
          <w:b/>
          <w:bCs/>
          <w:sz w:val="40"/>
          <w:szCs w:val="40"/>
        </w:rPr>
        <w:t xml:space="preserve">arket performance </w:t>
      </w:r>
      <w:r w:rsidR="00700C7E" w:rsidRPr="00A0077C">
        <w:rPr>
          <w:b/>
          <w:bCs/>
          <w:sz w:val="40"/>
          <w:szCs w:val="40"/>
        </w:rPr>
        <w:t>c</w:t>
      </w:r>
      <w:r w:rsidRPr="00A0077C">
        <w:rPr>
          <w:b/>
          <w:bCs/>
          <w:sz w:val="40"/>
          <w:szCs w:val="40"/>
        </w:rPr>
        <w:t>ompare with the G</w:t>
      </w:r>
      <w:r w:rsidR="00F91D96" w:rsidRPr="00A0077C">
        <w:rPr>
          <w:b/>
          <w:bCs/>
          <w:sz w:val="40"/>
          <w:szCs w:val="40"/>
        </w:rPr>
        <w:t xml:space="preserve">reat </w:t>
      </w:r>
      <w:r w:rsidRPr="00A0077C">
        <w:rPr>
          <w:b/>
          <w:bCs/>
          <w:sz w:val="40"/>
          <w:szCs w:val="40"/>
        </w:rPr>
        <w:t>F</w:t>
      </w:r>
      <w:r w:rsidR="00F91D96" w:rsidRPr="00A0077C">
        <w:rPr>
          <w:b/>
          <w:bCs/>
          <w:sz w:val="40"/>
          <w:szCs w:val="40"/>
        </w:rPr>
        <w:t xml:space="preserve">inancial </w:t>
      </w:r>
      <w:r w:rsidRPr="00A0077C">
        <w:rPr>
          <w:b/>
          <w:bCs/>
          <w:sz w:val="40"/>
          <w:szCs w:val="40"/>
        </w:rPr>
        <w:t>C</w:t>
      </w:r>
      <w:r w:rsidR="00F91D96" w:rsidRPr="00A0077C">
        <w:rPr>
          <w:b/>
          <w:bCs/>
          <w:sz w:val="40"/>
          <w:szCs w:val="40"/>
        </w:rPr>
        <w:t>risis,</w:t>
      </w:r>
      <w:r w:rsidR="00700C7E" w:rsidRPr="00A0077C">
        <w:rPr>
          <w:b/>
          <w:bCs/>
          <w:sz w:val="40"/>
          <w:szCs w:val="40"/>
        </w:rPr>
        <w:t xml:space="preserve"> and </w:t>
      </w:r>
      <w:r w:rsidR="00F91D96" w:rsidRPr="00A0077C">
        <w:rPr>
          <w:b/>
          <w:bCs/>
          <w:sz w:val="40"/>
          <w:szCs w:val="40"/>
        </w:rPr>
        <w:t xml:space="preserve">the </w:t>
      </w:r>
      <w:r w:rsidR="00700C7E" w:rsidRPr="00A0077C">
        <w:rPr>
          <w:b/>
          <w:bCs/>
          <w:sz w:val="40"/>
          <w:szCs w:val="40"/>
        </w:rPr>
        <w:t xml:space="preserve">dot.com </w:t>
      </w:r>
      <w:r w:rsidR="00F91D96" w:rsidRPr="00A0077C">
        <w:rPr>
          <w:b/>
          <w:bCs/>
          <w:sz w:val="40"/>
          <w:szCs w:val="40"/>
        </w:rPr>
        <w:t>crash</w:t>
      </w:r>
      <w:r w:rsidRPr="00A0077C">
        <w:rPr>
          <w:b/>
          <w:bCs/>
          <w:sz w:val="40"/>
          <w:szCs w:val="40"/>
        </w:rPr>
        <w:t>?</w:t>
      </w:r>
    </w:p>
    <w:p w14:paraId="6C64E8C3" w14:textId="77777777" w:rsidR="00D90ACA" w:rsidRPr="00A0077C" w:rsidRDefault="00D90ACA">
      <w:pPr>
        <w:rPr>
          <w:sz w:val="40"/>
          <w:szCs w:val="40"/>
        </w:rPr>
      </w:pPr>
    </w:p>
    <w:p w14:paraId="491E4A92" w14:textId="693B26B9" w:rsidR="00700C7E" w:rsidRPr="00A0077C" w:rsidRDefault="00D90ACA" w:rsidP="00D90ACA">
      <w:pPr>
        <w:pStyle w:val="ListParagraph"/>
        <w:numPr>
          <w:ilvl w:val="0"/>
          <w:numId w:val="1"/>
        </w:numPr>
        <w:jc w:val="both"/>
        <w:rPr>
          <w:sz w:val="40"/>
          <w:szCs w:val="40"/>
        </w:rPr>
      </w:pPr>
      <w:r w:rsidRPr="00A0077C">
        <w:rPr>
          <w:sz w:val="40"/>
          <w:szCs w:val="40"/>
        </w:rPr>
        <w:t>According to national surveys, c</w:t>
      </w:r>
      <w:r w:rsidR="00D06D0F" w:rsidRPr="00A0077C">
        <w:rPr>
          <w:sz w:val="40"/>
          <w:szCs w:val="40"/>
        </w:rPr>
        <w:t xml:space="preserve">umulative net absorption </w:t>
      </w:r>
      <w:r w:rsidR="00F91D96" w:rsidRPr="00A0077C">
        <w:rPr>
          <w:sz w:val="40"/>
          <w:szCs w:val="40"/>
        </w:rPr>
        <w:t>in th</w:t>
      </w:r>
      <w:r w:rsidR="00856FDF" w:rsidRPr="00A0077C">
        <w:rPr>
          <w:sz w:val="40"/>
          <w:szCs w:val="40"/>
        </w:rPr>
        <w:t>is</w:t>
      </w:r>
      <w:r w:rsidR="00F91D96" w:rsidRPr="00A0077C">
        <w:rPr>
          <w:sz w:val="40"/>
          <w:szCs w:val="40"/>
        </w:rPr>
        <w:t xml:space="preserve"> cycle </w:t>
      </w:r>
      <w:r w:rsidR="00D06D0F" w:rsidRPr="00A0077C">
        <w:rPr>
          <w:sz w:val="40"/>
          <w:szCs w:val="40"/>
        </w:rPr>
        <w:t>st</w:t>
      </w:r>
      <w:r w:rsidR="00856FDF" w:rsidRPr="00A0077C">
        <w:rPr>
          <w:sz w:val="40"/>
          <w:szCs w:val="40"/>
        </w:rPr>
        <w:t>ands</w:t>
      </w:r>
      <w:r w:rsidR="00D06D0F" w:rsidRPr="00A0077C">
        <w:rPr>
          <w:sz w:val="40"/>
          <w:szCs w:val="40"/>
        </w:rPr>
        <w:t xml:space="preserve"> at </w:t>
      </w:r>
      <w:r w:rsidR="00700C7E" w:rsidRPr="00A0077C">
        <w:rPr>
          <w:sz w:val="40"/>
          <w:szCs w:val="40"/>
        </w:rPr>
        <w:t>(</w:t>
      </w:r>
      <w:r w:rsidR="00D06D0F" w:rsidRPr="00A0077C">
        <w:rPr>
          <w:sz w:val="40"/>
          <w:szCs w:val="40"/>
        </w:rPr>
        <w:t>175</w:t>
      </w:r>
      <w:r w:rsidR="00700C7E" w:rsidRPr="00A0077C">
        <w:rPr>
          <w:sz w:val="40"/>
          <w:szCs w:val="40"/>
        </w:rPr>
        <w:t>) million square feet</w:t>
      </w:r>
      <w:r w:rsidR="00856FDF" w:rsidRPr="00A0077C">
        <w:rPr>
          <w:sz w:val="40"/>
          <w:szCs w:val="40"/>
        </w:rPr>
        <w:t xml:space="preserve"> in mid-2023</w:t>
      </w:r>
      <w:r w:rsidR="00D06D0F" w:rsidRPr="00A0077C">
        <w:rPr>
          <w:sz w:val="40"/>
          <w:szCs w:val="40"/>
        </w:rPr>
        <w:t xml:space="preserve">, compared to </w:t>
      </w:r>
      <w:r w:rsidR="00700C7E" w:rsidRPr="00A0077C">
        <w:rPr>
          <w:sz w:val="40"/>
          <w:szCs w:val="40"/>
        </w:rPr>
        <w:t>(</w:t>
      </w:r>
      <w:r w:rsidR="00D06D0F" w:rsidRPr="00A0077C">
        <w:rPr>
          <w:sz w:val="40"/>
          <w:szCs w:val="40"/>
        </w:rPr>
        <w:t>92</w:t>
      </w:r>
      <w:r w:rsidR="00700C7E" w:rsidRPr="00A0077C">
        <w:rPr>
          <w:sz w:val="40"/>
          <w:szCs w:val="40"/>
        </w:rPr>
        <w:t>) million square feet</w:t>
      </w:r>
      <w:r w:rsidR="00D06D0F" w:rsidRPr="00A0077C">
        <w:rPr>
          <w:sz w:val="40"/>
          <w:szCs w:val="40"/>
        </w:rPr>
        <w:t xml:space="preserve"> </w:t>
      </w:r>
      <w:r w:rsidR="00856FDF" w:rsidRPr="00A0077C">
        <w:rPr>
          <w:sz w:val="40"/>
          <w:szCs w:val="40"/>
        </w:rPr>
        <w:t>over</w:t>
      </w:r>
      <w:r w:rsidR="00D06D0F" w:rsidRPr="00A0077C">
        <w:rPr>
          <w:sz w:val="40"/>
          <w:szCs w:val="40"/>
        </w:rPr>
        <w:t xml:space="preserve"> the GFC</w:t>
      </w:r>
      <w:r w:rsidR="00700C7E" w:rsidRPr="00A0077C">
        <w:rPr>
          <w:sz w:val="40"/>
          <w:szCs w:val="40"/>
        </w:rPr>
        <w:t>,</w:t>
      </w:r>
      <w:r w:rsidR="00D06D0F" w:rsidRPr="00A0077C">
        <w:rPr>
          <w:sz w:val="40"/>
          <w:szCs w:val="40"/>
        </w:rPr>
        <w:t xml:space="preserve"> and </w:t>
      </w:r>
      <w:r w:rsidR="00700C7E" w:rsidRPr="00A0077C">
        <w:rPr>
          <w:sz w:val="40"/>
          <w:szCs w:val="40"/>
        </w:rPr>
        <w:t>(</w:t>
      </w:r>
      <w:r w:rsidR="00D06D0F" w:rsidRPr="00A0077C">
        <w:rPr>
          <w:sz w:val="40"/>
          <w:szCs w:val="40"/>
        </w:rPr>
        <w:t>61</w:t>
      </w:r>
      <w:r w:rsidR="00700C7E" w:rsidRPr="00A0077C">
        <w:rPr>
          <w:sz w:val="40"/>
          <w:szCs w:val="40"/>
        </w:rPr>
        <w:t>) million square feet</w:t>
      </w:r>
      <w:r w:rsidR="00D06D0F" w:rsidRPr="00A0077C">
        <w:rPr>
          <w:sz w:val="40"/>
          <w:szCs w:val="40"/>
        </w:rPr>
        <w:t xml:space="preserve"> in the dot.com </w:t>
      </w:r>
      <w:r w:rsidR="00700C7E" w:rsidRPr="00A0077C">
        <w:rPr>
          <w:sz w:val="40"/>
          <w:szCs w:val="40"/>
        </w:rPr>
        <w:t>c</w:t>
      </w:r>
      <w:r w:rsidR="00F91D96" w:rsidRPr="00A0077C">
        <w:rPr>
          <w:sz w:val="40"/>
          <w:szCs w:val="40"/>
        </w:rPr>
        <w:t>rash.</w:t>
      </w:r>
    </w:p>
    <w:p w14:paraId="69E9A724" w14:textId="454C4356" w:rsidR="00F91D96" w:rsidRPr="00A0077C" w:rsidRDefault="00700C7E" w:rsidP="00D90ACA">
      <w:pPr>
        <w:pStyle w:val="ListParagraph"/>
        <w:numPr>
          <w:ilvl w:val="0"/>
          <w:numId w:val="1"/>
        </w:numPr>
        <w:jc w:val="both"/>
        <w:rPr>
          <w:sz w:val="40"/>
          <w:szCs w:val="40"/>
        </w:rPr>
      </w:pPr>
      <w:r w:rsidRPr="00A0077C">
        <w:rPr>
          <w:sz w:val="40"/>
          <w:szCs w:val="40"/>
        </w:rPr>
        <w:t>S</w:t>
      </w:r>
      <w:r w:rsidR="00D06D0F" w:rsidRPr="00A0077C">
        <w:rPr>
          <w:sz w:val="40"/>
          <w:szCs w:val="40"/>
        </w:rPr>
        <w:t>ublease space is at an all-time high of 254</w:t>
      </w:r>
      <w:r w:rsidR="00F91D96" w:rsidRPr="00A0077C">
        <w:rPr>
          <w:sz w:val="40"/>
          <w:szCs w:val="40"/>
        </w:rPr>
        <w:t xml:space="preserve"> million square feet, </w:t>
      </w:r>
      <w:r w:rsidRPr="00A0077C">
        <w:rPr>
          <w:sz w:val="40"/>
          <w:szCs w:val="40"/>
        </w:rPr>
        <w:t xml:space="preserve">compared to </w:t>
      </w:r>
      <w:r w:rsidR="00D06D0F" w:rsidRPr="00A0077C">
        <w:rPr>
          <w:sz w:val="40"/>
          <w:szCs w:val="40"/>
        </w:rPr>
        <w:t>143</w:t>
      </w:r>
      <w:r w:rsidR="00F91D96" w:rsidRPr="00A0077C">
        <w:rPr>
          <w:sz w:val="40"/>
          <w:szCs w:val="40"/>
        </w:rPr>
        <w:t xml:space="preserve"> million square feet </w:t>
      </w:r>
      <w:r w:rsidRPr="00A0077C">
        <w:rPr>
          <w:sz w:val="40"/>
          <w:szCs w:val="40"/>
        </w:rPr>
        <w:t>at the GFC peak</w:t>
      </w:r>
      <w:r w:rsidR="00F91D96" w:rsidRPr="00A0077C">
        <w:rPr>
          <w:sz w:val="40"/>
          <w:szCs w:val="40"/>
        </w:rPr>
        <w:t>.</w:t>
      </w:r>
    </w:p>
    <w:p w14:paraId="1A5EC45F" w14:textId="4A1F5E8D" w:rsidR="00F91D96" w:rsidRPr="00A0077C" w:rsidRDefault="00700C7E" w:rsidP="00D90ACA">
      <w:pPr>
        <w:pStyle w:val="ListParagraph"/>
        <w:numPr>
          <w:ilvl w:val="0"/>
          <w:numId w:val="1"/>
        </w:numPr>
        <w:jc w:val="both"/>
        <w:rPr>
          <w:sz w:val="40"/>
          <w:szCs w:val="40"/>
        </w:rPr>
      </w:pPr>
      <w:r w:rsidRPr="00A0077C">
        <w:rPr>
          <w:sz w:val="40"/>
          <w:szCs w:val="40"/>
        </w:rPr>
        <w:t xml:space="preserve">Asking </w:t>
      </w:r>
      <w:r w:rsidR="00D06D0F" w:rsidRPr="00A0077C">
        <w:rPr>
          <w:sz w:val="40"/>
          <w:szCs w:val="40"/>
        </w:rPr>
        <w:t>rents are largely holding up</w:t>
      </w:r>
      <w:r w:rsidR="00F91D96" w:rsidRPr="00A0077C">
        <w:rPr>
          <w:sz w:val="40"/>
          <w:szCs w:val="40"/>
        </w:rPr>
        <w:t xml:space="preserve">, for now.  Landlords commonly reduce asking rents </w:t>
      </w:r>
      <w:r w:rsidR="00856FDF" w:rsidRPr="00A0077C">
        <w:rPr>
          <w:sz w:val="40"/>
          <w:szCs w:val="40"/>
        </w:rPr>
        <w:t>in order to</w:t>
      </w:r>
      <w:r w:rsidR="00F91D96" w:rsidRPr="00A0077C">
        <w:rPr>
          <w:sz w:val="40"/>
          <w:szCs w:val="40"/>
        </w:rPr>
        <w:t xml:space="preserve"> secure tenants </w:t>
      </w:r>
      <w:r w:rsidR="00D90ACA" w:rsidRPr="00A0077C">
        <w:rPr>
          <w:sz w:val="40"/>
          <w:szCs w:val="40"/>
        </w:rPr>
        <w:t xml:space="preserve">in a tepid </w:t>
      </w:r>
      <w:r w:rsidR="00F91D96" w:rsidRPr="00A0077C">
        <w:rPr>
          <w:sz w:val="40"/>
          <w:szCs w:val="40"/>
        </w:rPr>
        <w:t>leasing market.</w:t>
      </w:r>
    </w:p>
    <w:p w14:paraId="65AAEB0D" w14:textId="77777777" w:rsidR="00F91D96" w:rsidRPr="00A0077C" w:rsidRDefault="00F91D96" w:rsidP="00D90ACA">
      <w:pPr>
        <w:pStyle w:val="ListParagraph"/>
        <w:numPr>
          <w:ilvl w:val="0"/>
          <w:numId w:val="1"/>
        </w:numPr>
        <w:jc w:val="both"/>
        <w:rPr>
          <w:sz w:val="40"/>
          <w:szCs w:val="40"/>
        </w:rPr>
      </w:pPr>
      <w:r w:rsidRPr="00A0077C">
        <w:rPr>
          <w:sz w:val="40"/>
          <w:szCs w:val="40"/>
        </w:rPr>
        <w:t>There has been a significant increase in tenant concessions, widening the gap between asking and effective rents.</w:t>
      </w:r>
    </w:p>
    <w:p w14:paraId="46C1AB85" w14:textId="795D99E4" w:rsidR="00D06D0F" w:rsidRPr="00A0077C" w:rsidRDefault="00F91D96" w:rsidP="00D90ACA">
      <w:pPr>
        <w:pStyle w:val="ListParagraph"/>
        <w:numPr>
          <w:ilvl w:val="0"/>
          <w:numId w:val="1"/>
        </w:numPr>
        <w:jc w:val="both"/>
        <w:rPr>
          <w:sz w:val="40"/>
          <w:szCs w:val="40"/>
        </w:rPr>
      </w:pPr>
      <w:r w:rsidRPr="00A0077C">
        <w:rPr>
          <w:sz w:val="40"/>
          <w:szCs w:val="40"/>
        </w:rPr>
        <w:t xml:space="preserve">During the GFC, class A CBD asking rents fell by 25%, and </w:t>
      </w:r>
      <w:r w:rsidR="001615D7" w:rsidRPr="00A0077C">
        <w:rPr>
          <w:sz w:val="40"/>
          <w:szCs w:val="40"/>
        </w:rPr>
        <w:t>S</w:t>
      </w:r>
      <w:r w:rsidRPr="00A0077C">
        <w:rPr>
          <w:sz w:val="40"/>
          <w:szCs w:val="40"/>
        </w:rPr>
        <w:t>uburban asking rents fell 9%.</w:t>
      </w:r>
    </w:p>
    <w:p w14:paraId="118DADCD" w14:textId="03513FEF" w:rsidR="00856FDF" w:rsidRDefault="00856FDF">
      <w:pPr>
        <w:rPr>
          <w:sz w:val="40"/>
          <w:szCs w:val="40"/>
        </w:rPr>
      </w:pPr>
      <w:r>
        <w:rPr>
          <w:sz w:val="40"/>
          <w:szCs w:val="40"/>
        </w:rPr>
        <w:br w:type="page"/>
      </w:r>
    </w:p>
    <w:p w14:paraId="512442BA" w14:textId="4B4167EA" w:rsidR="001615D7" w:rsidRPr="009C38DE" w:rsidRDefault="001615D7" w:rsidP="001615D7">
      <w:pPr>
        <w:autoSpaceDE w:val="0"/>
        <w:autoSpaceDN w:val="0"/>
        <w:adjustRightInd w:val="0"/>
        <w:spacing w:after="0" w:line="240" w:lineRule="auto"/>
        <w:jc w:val="center"/>
        <w:rPr>
          <w:rFonts w:ascii="Calibri" w:hAnsi="Calibri" w:cs="Calibri"/>
          <w:b/>
          <w:bCs/>
          <w:sz w:val="60"/>
          <w:szCs w:val="60"/>
        </w:rPr>
      </w:pPr>
      <w:bookmarkStart w:id="0" w:name="_Hlk141190134"/>
      <w:r w:rsidRPr="009C38DE">
        <w:rPr>
          <w:rFonts w:ascii="Calibri" w:hAnsi="Calibri" w:cs="Calibri"/>
          <w:b/>
          <w:bCs/>
          <w:sz w:val="60"/>
          <w:szCs w:val="60"/>
        </w:rPr>
        <w:lastRenderedPageBreak/>
        <w:t>Office Property Types</w:t>
      </w:r>
    </w:p>
    <w:p w14:paraId="5131D1F1" w14:textId="77777777" w:rsidR="001615D7" w:rsidRDefault="001615D7" w:rsidP="001615D7">
      <w:pPr>
        <w:autoSpaceDE w:val="0"/>
        <w:autoSpaceDN w:val="0"/>
        <w:adjustRightInd w:val="0"/>
        <w:spacing w:after="0" w:line="240" w:lineRule="auto"/>
        <w:rPr>
          <w:rFonts w:ascii="ArialMT" w:hAnsi="ArialMT" w:cs="ArialMT"/>
          <w:sz w:val="60"/>
          <w:szCs w:val="60"/>
        </w:rPr>
      </w:pPr>
    </w:p>
    <w:p w14:paraId="3303FEE8" w14:textId="77777777" w:rsidR="009C38DE" w:rsidRDefault="009C38DE" w:rsidP="009C38DE">
      <w:pPr>
        <w:autoSpaceDE w:val="0"/>
        <w:autoSpaceDN w:val="0"/>
        <w:adjustRightInd w:val="0"/>
        <w:spacing w:after="0" w:line="240" w:lineRule="auto"/>
        <w:jc w:val="both"/>
        <w:rPr>
          <w:rFonts w:ascii="ArialMT" w:hAnsi="ArialMT" w:cs="ArialMT"/>
          <w:b/>
          <w:bCs/>
          <w:sz w:val="40"/>
          <w:szCs w:val="40"/>
        </w:rPr>
      </w:pPr>
    </w:p>
    <w:p w14:paraId="32938BF5" w14:textId="7CA568DE" w:rsidR="009C38DE" w:rsidRPr="009C38DE" w:rsidRDefault="009C38DE" w:rsidP="00B3148E">
      <w:pPr>
        <w:autoSpaceDE w:val="0"/>
        <w:autoSpaceDN w:val="0"/>
        <w:adjustRightInd w:val="0"/>
        <w:spacing w:after="0" w:line="240" w:lineRule="auto"/>
        <w:ind w:left="2880" w:hanging="2880"/>
        <w:jc w:val="both"/>
        <w:rPr>
          <w:rFonts w:cstheme="minorHAnsi"/>
          <w:sz w:val="40"/>
          <w:szCs w:val="40"/>
        </w:rPr>
      </w:pPr>
      <w:r w:rsidRPr="009C38DE">
        <w:rPr>
          <w:rFonts w:cstheme="minorHAnsi"/>
          <w:b/>
          <w:bCs/>
          <w:sz w:val="40"/>
          <w:szCs w:val="40"/>
        </w:rPr>
        <w:t>High Rise:</w:t>
      </w:r>
      <w:r w:rsidRPr="009C38DE">
        <w:rPr>
          <w:rFonts w:cstheme="minorHAnsi"/>
          <w:sz w:val="40"/>
          <w:szCs w:val="40"/>
        </w:rPr>
        <w:t xml:space="preserve">  </w:t>
      </w:r>
      <w:r w:rsidR="00B3148E">
        <w:rPr>
          <w:rFonts w:cstheme="minorHAnsi"/>
          <w:sz w:val="40"/>
          <w:szCs w:val="40"/>
        </w:rPr>
        <w:tab/>
      </w:r>
      <w:r w:rsidRPr="009C38DE">
        <w:rPr>
          <w:rFonts w:cstheme="minorHAnsi"/>
          <w:sz w:val="40"/>
          <w:szCs w:val="40"/>
        </w:rPr>
        <w:t>Commodity or general-use office buildings, typically over 10 stories, and typically located in a Central Business District.</w:t>
      </w:r>
    </w:p>
    <w:p w14:paraId="4706C353" w14:textId="77777777" w:rsidR="009C38DE" w:rsidRPr="009C38DE" w:rsidRDefault="009C38DE" w:rsidP="009C38DE">
      <w:pPr>
        <w:autoSpaceDE w:val="0"/>
        <w:autoSpaceDN w:val="0"/>
        <w:adjustRightInd w:val="0"/>
        <w:spacing w:after="0" w:line="240" w:lineRule="auto"/>
        <w:jc w:val="both"/>
        <w:rPr>
          <w:rFonts w:cstheme="minorHAnsi"/>
          <w:sz w:val="40"/>
          <w:szCs w:val="40"/>
        </w:rPr>
      </w:pPr>
    </w:p>
    <w:p w14:paraId="30B81387" w14:textId="23F5DFA9" w:rsidR="009C38DE" w:rsidRPr="009C38DE" w:rsidRDefault="009C38DE" w:rsidP="00B3148E">
      <w:pPr>
        <w:autoSpaceDE w:val="0"/>
        <w:autoSpaceDN w:val="0"/>
        <w:adjustRightInd w:val="0"/>
        <w:spacing w:after="0" w:line="240" w:lineRule="auto"/>
        <w:ind w:left="2880" w:hanging="2880"/>
        <w:jc w:val="both"/>
        <w:rPr>
          <w:rFonts w:cstheme="minorHAnsi"/>
          <w:sz w:val="40"/>
          <w:szCs w:val="40"/>
        </w:rPr>
      </w:pPr>
      <w:r w:rsidRPr="009C38DE">
        <w:rPr>
          <w:rFonts w:cstheme="minorHAnsi"/>
          <w:b/>
          <w:bCs/>
          <w:sz w:val="40"/>
          <w:szCs w:val="40"/>
        </w:rPr>
        <w:t>Low Rise:</w:t>
      </w:r>
      <w:r w:rsidRPr="009C38DE">
        <w:rPr>
          <w:rFonts w:cstheme="minorHAnsi"/>
          <w:sz w:val="40"/>
          <w:szCs w:val="40"/>
        </w:rPr>
        <w:tab/>
        <w:t xml:space="preserve">Commodity or general-use office buildings, typically </w:t>
      </w:r>
      <w:r w:rsidR="00CD3EF9">
        <w:rPr>
          <w:rFonts w:cstheme="minorHAnsi"/>
          <w:sz w:val="40"/>
          <w:szCs w:val="40"/>
        </w:rPr>
        <w:t>under</w:t>
      </w:r>
      <w:r w:rsidRPr="009C38DE">
        <w:rPr>
          <w:rFonts w:cstheme="minorHAnsi"/>
          <w:sz w:val="40"/>
          <w:szCs w:val="40"/>
        </w:rPr>
        <w:t xml:space="preserve"> 10 stories, and typically located in a suburban office development.</w:t>
      </w:r>
    </w:p>
    <w:p w14:paraId="7176395A" w14:textId="77777777" w:rsidR="009C38DE" w:rsidRPr="009C38DE" w:rsidRDefault="009C38DE" w:rsidP="009C38DE">
      <w:pPr>
        <w:autoSpaceDE w:val="0"/>
        <w:autoSpaceDN w:val="0"/>
        <w:adjustRightInd w:val="0"/>
        <w:spacing w:after="0" w:line="240" w:lineRule="auto"/>
        <w:jc w:val="both"/>
        <w:rPr>
          <w:rFonts w:cstheme="minorHAnsi"/>
          <w:sz w:val="40"/>
          <w:szCs w:val="40"/>
        </w:rPr>
      </w:pPr>
    </w:p>
    <w:p w14:paraId="2A97B7A6" w14:textId="64B37490" w:rsidR="001615D7" w:rsidRPr="009C38DE" w:rsidRDefault="001615D7" w:rsidP="00B3148E">
      <w:pPr>
        <w:autoSpaceDE w:val="0"/>
        <w:autoSpaceDN w:val="0"/>
        <w:adjustRightInd w:val="0"/>
        <w:spacing w:after="0" w:line="240" w:lineRule="auto"/>
        <w:ind w:left="2880" w:hanging="2880"/>
        <w:jc w:val="both"/>
        <w:rPr>
          <w:rFonts w:cstheme="minorHAnsi"/>
          <w:sz w:val="40"/>
          <w:szCs w:val="40"/>
        </w:rPr>
      </w:pPr>
      <w:r w:rsidRPr="009C38DE">
        <w:rPr>
          <w:rFonts w:cstheme="minorHAnsi"/>
          <w:b/>
          <w:bCs/>
          <w:sz w:val="40"/>
          <w:szCs w:val="40"/>
        </w:rPr>
        <w:t>Medical Office</w:t>
      </w:r>
      <w:r w:rsidR="009C38DE" w:rsidRPr="009C38DE">
        <w:rPr>
          <w:rFonts w:cstheme="minorHAnsi"/>
          <w:b/>
          <w:bCs/>
          <w:sz w:val="40"/>
          <w:szCs w:val="40"/>
        </w:rPr>
        <w:t>:</w:t>
      </w:r>
      <w:r w:rsidR="00B3148E">
        <w:rPr>
          <w:rFonts w:cstheme="minorHAnsi"/>
          <w:b/>
          <w:bCs/>
          <w:sz w:val="40"/>
          <w:szCs w:val="40"/>
        </w:rPr>
        <w:tab/>
      </w:r>
      <w:r w:rsidR="009C38DE" w:rsidRPr="009C38DE">
        <w:rPr>
          <w:rFonts w:cstheme="minorHAnsi"/>
          <w:sz w:val="40"/>
          <w:szCs w:val="40"/>
        </w:rPr>
        <w:t>Specialty-use office buildings designed for use by medical practices.</w:t>
      </w:r>
    </w:p>
    <w:p w14:paraId="1A6EC519" w14:textId="77777777" w:rsidR="009C38DE" w:rsidRPr="009C38DE" w:rsidRDefault="009C38DE" w:rsidP="009C38DE">
      <w:pPr>
        <w:autoSpaceDE w:val="0"/>
        <w:autoSpaceDN w:val="0"/>
        <w:adjustRightInd w:val="0"/>
        <w:spacing w:after="0" w:line="240" w:lineRule="auto"/>
        <w:jc w:val="both"/>
        <w:rPr>
          <w:rFonts w:cstheme="minorHAnsi"/>
          <w:sz w:val="40"/>
          <w:szCs w:val="40"/>
        </w:rPr>
      </w:pPr>
    </w:p>
    <w:p w14:paraId="196D2663" w14:textId="6A0063D4" w:rsidR="001615D7" w:rsidRPr="009C38DE" w:rsidRDefault="001615D7" w:rsidP="00B3148E">
      <w:pPr>
        <w:autoSpaceDE w:val="0"/>
        <w:autoSpaceDN w:val="0"/>
        <w:adjustRightInd w:val="0"/>
        <w:spacing w:after="0" w:line="240" w:lineRule="auto"/>
        <w:ind w:left="2880" w:hanging="2880"/>
        <w:jc w:val="both"/>
        <w:rPr>
          <w:rFonts w:cstheme="minorHAnsi"/>
          <w:sz w:val="40"/>
          <w:szCs w:val="40"/>
        </w:rPr>
      </w:pPr>
      <w:r w:rsidRPr="009C38DE">
        <w:rPr>
          <w:rFonts w:cstheme="minorHAnsi"/>
          <w:b/>
          <w:bCs/>
          <w:sz w:val="40"/>
          <w:szCs w:val="40"/>
        </w:rPr>
        <w:t xml:space="preserve">Flex </w:t>
      </w:r>
      <w:r w:rsidR="009C38DE" w:rsidRPr="009C38DE">
        <w:rPr>
          <w:rFonts w:cstheme="minorHAnsi"/>
          <w:b/>
          <w:bCs/>
          <w:sz w:val="40"/>
          <w:szCs w:val="40"/>
        </w:rPr>
        <w:t>Office:</w:t>
      </w:r>
      <w:r w:rsidR="00B3148E">
        <w:rPr>
          <w:rFonts w:cstheme="minorHAnsi"/>
          <w:b/>
          <w:bCs/>
          <w:sz w:val="40"/>
          <w:szCs w:val="40"/>
        </w:rPr>
        <w:tab/>
      </w:r>
      <w:r w:rsidR="009C38DE" w:rsidRPr="009C38DE">
        <w:rPr>
          <w:rFonts w:cstheme="minorHAnsi"/>
          <w:sz w:val="40"/>
          <w:szCs w:val="40"/>
        </w:rPr>
        <w:t>A single story b</w:t>
      </w:r>
      <w:r w:rsidRPr="009C38DE">
        <w:rPr>
          <w:rFonts w:cstheme="minorHAnsi"/>
          <w:sz w:val="40"/>
          <w:szCs w:val="40"/>
        </w:rPr>
        <w:t>uilding</w:t>
      </w:r>
      <w:r w:rsidR="009C38DE" w:rsidRPr="009C38DE">
        <w:rPr>
          <w:rFonts w:cstheme="minorHAnsi"/>
          <w:sz w:val="40"/>
          <w:szCs w:val="40"/>
        </w:rPr>
        <w:t xml:space="preserve"> that can be configured for office, warehouse or showroom use.</w:t>
      </w:r>
    </w:p>
    <w:p w14:paraId="64155AC2" w14:textId="77777777" w:rsidR="009C38DE" w:rsidRPr="009C38DE" w:rsidRDefault="009C38DE" w:rsidP="009C38DE">
      <w:pPr>
        <w:autoSpaceDE w:val="0"/>
        <w:autoSpaceDN w:val="0"/>
        <w:adjustRightInd w:val="0"/>
        <w:spacing w:after="0" w:line="240" w:lineRule="auto"/>
        <w:jc w:val="both"/>
        <w:rPr>
          <w:rFonts w:cstheme="minorHAnsi"/>
          <w:sz w:val="40"/>
          <w:szCs w:val="40"/>
        </w:rPr>
      </w:pPr>
    </w:p>
    <w:p w14:paraId="0B665798" w14:textId="005D3D9F" w:rsidR="001615D7" w:rsidRDefault="001615D7" w:rsidP="00B3148E">
      <w:pPr>
        <w:autoSpaceDE w:val="0"/>
        <w:autoSpaceDN w:val="0"/>
        <w:adjustRightInd w:val="0"/>
        <w:spacing w:after="0" w:line="240" w:lineRule="auto"/>
        <w:ind w:left="2880" w:hanging="2880"/>
        <w:jc w:val="both"/>
        <w:rPr>
          <w:rFonts w:cstheme="minorHAnsi"/>
          <w:sz w:val="40"/>
          <w:szCs w:val="40"/>
        </w:rPr>
      </w:pPr>
      <w:r w:rsidRPr="009C38DE">
        <w:rPr>
          <w:rFonts w:cstheme="minorHAnsi"/>
          <w:b/>
          <w:bCs/>
          <w:sz w:val="40"/>
          <w:szCs w:val="40"/>
        </w:rPr>
        <w:t>R&amp;D</w:t>
      </w:r>
      <w:r w:rsidR="009C38DE" w:rsidRPr="009C38DE">
        <w:rPr>
          <w:rFonts w:cstheme="minorHAnsi"/>
          <w:b/>
          <w:bCs/>
          <w:sz w:val="40"/>
          <w:szCs w:val="40"/>
        </w:rPr>
        <w:t>:</w:t>
      </w:r>
      <w:r w:rsidR="009C38DE" w:rsidRPr="009C38DE">
        <w:rPr>
          <w:rFonts w:cstheme="minorHAnsi"/>
          <w:sz w:val="40"/>
          <w:szCs w:val="40"/>
        </w:rPr>
        <w:t xml:space="preserve">  </w:t>
      </w:r>
      <w:r w:rsidR="00B3148E">
        <w:rPr>
          <w:rFonts w:cstheme="minorHAnsi"/>
          <w:sz w:val="40"/>
          <w:szCs w:val="40"/>
        </w:rPr>
        <w:tab/>
      </w:r>
      <w:r w:rsidR="009C38DE" w:rsidRPr="009C38DE">
        <w:rPr>
          <w:rFonts w:cstheme="minorHAnsi"/>
          <w:sz w:val="40"/>
          <w:szCs w:val="40"/>
        </w:rPr>
        <w:t xml:space="preserve">Specialty-use office buildings designed for research and development, which frequently include </w:t>
      </w:r>
      <w:r w:rsidRPr="009C38DE">
        <w:rPr>
          <w:rFonts w:cstheme="minorHAnsi"/>
          <w:sz w:val="40"/>
          <w:szCs w:val="40"/>
        </w:rPr>
        <w:t>lab space</w:t>
      </w:r>
      <w:r w:rsidR="009C38DE" w:rsidRPr="009C38DE">
        <w:rPr>
          <w:rFonts w:cstheme="minorHAnsi"/>
          <w:sz w:val="40"/>
          <w:szCs w:val="40"/>
        </w:rPr>
        <w:t>.</w:t>
      </w:r>
    </w:p>
    <w:p w14:paraId="35C72DC1" w14:textId="587227F7" w:rsidR="008A7F4B" w:rsidRPr="009C38DE" w:rsidRDefault="008A7F4B" w:rsidP="00B3148E">
      <w:pPr>
        <w:jc w:val="center"/>
        <w:rPr>
          <w:rFonts w:ascii="Calibri" w:hAnsi="Calibri" w:cs="Calibri"/>
          <w:b/>
          <w:bCs/>
          <w:sz w:val="60"/>
          <w:szCs w:val="60"/>
        </w:rPr>
      </w:pPr>
      <w:r>
        <w:rPr>
          <w:rFonts w:cstheme="minorHAnsi"/>
          <w:sz w:val="40"/>
          <w:szCs w:val="40"/>
        </w:rPr>
        <w:br w:type="page"/>
      </w:r>
      <w:bookmarkStart w:id="1" w:name="_Hlk143180132"/>
      <w:bookmarkEnd w:id="0"/>
      <w:r w:rsidRPr="009C38DE">
        <w:rPr>
          <w:rFonts w:ascii="Calibri" w:hAnsi="Calibri" w:cs="Calibri"/>
          <w:b/>
          <w:bCs/>
          <w:sz w:val="60"/>
          <w:szCs w:val="60"/>
        </w:rPr>
        <w:lastRenderedPageBreak/>
        <w:t xml:space="preserve">Office Property </w:t>
      </w:r>
      <w:r w:rsidR="00615D1C">
        <w:rPr>
          <w:rFonts w:ascii="Calibri" w:hAnsi="Calibri" w:cs="Calibri"/>
          <w:b/>
          <w:bCs/>
          <w:sz w:val="60"/>
          <w:szCs w:val="60"/>
        </w:rPr>
        <w:t xml:space="preserve">Key </w:t>
      </w:r>
      <w:r>
        <w:rPr>
          <w:rFonts w:ascii="Calibri" w:hAnsi="Calibri" w:cs="Calibri"/>
          <w:b/>
          <w:bCs/>
          <w:sz w:val="60"/>
          <w:szCs w:val="60"/>
        </w:rPr>
        <w:t>Characteristics</w:t>
      </w:r>
    </w:p>
    <w:p w14:paraId="35331E3E" w14:textId="77777777" w:rsidR="008A7F4B" w:rsidRDefault="008A7F4B" w:rsidP="008A7F4B">
      <w:pPr>
        <w:autoSpaceDE w:val="0"/>
        <w:autoSpaceDN w:val="0"/>
        <w:adjustRightInd w:val="0"/>
        <w:spacing w:after="0" w:line="240" w:lineRule="auto"/>
        <w:rPr>
          <w:rFonts w:ascii="ArialMT" w:hAnsi="ArialMT" w:cs="ArialMT"/>
          <w:sz w:val="60"/>
          <w:szCs w:val="60"/>
        </w:rPr>
      </w:pPr>
    </w:p>
    <w:bookmarkEnd w:id="1"/>
    <w:p w14:paraId="051BF982" w14:textId="77777777" w:rsidR="008A7F4B" w:rsidRDefault="008A7F4B" w:rsidP="008A7F4B">
      <w:pPr>
        <w:autoSpaceDE w:val="0"/>
        <w:autoSpaceDN w:val="0"/>
        <w:adjustRightInd w:val="0"/>
        <w:spacing w:after="0" w:line="240" w:lineRule="auto"/>
        <w:jc w:val="both"/>
        <w:rPr>
          <w:rFonts w:ascii="ArialMT" w:hAnsi="ArialMT" w:cs="ArialMT"/>
          <w:b/>
          <w:bCs/>
          <w:sz w:val="40"/>
          <w:szCs w:val="40"/>
        </w:rPr>
      </w:pPr>
    </w:p>
    <w:p w14:paraId="561B961D" w14:textId="77777777" w:rsidR="00615D1C" w:rsidRDefault="00615D1C" w:rsidP="008A7F4B">
      <w:pPr>
        <w:autoSpaceDE w:val="0"/>
        <w:autoSpaceDN w:val="0"/>
        <w:adjustRightInd w:val="0"/>
        <w:spacing w:after="0" w:line="240" w:lineRule="auto"/>
        <w:jc w:val="both"/>
        <w:rPr>
          <w:rFonts w:cstheme="minorHAnsi"/>
          <w:b/>
          <w:bCs/>
          <w:sz w:val="40"/>
          <w:szCs w:val="40"/>
        </w:rPr>
      </w:pPr>
    </w:p>
    <w:p w14:paraId="53794C78" w14:textId="758A4F92" w:rsidR="00615D1C" w:rsidRPr="00615D1C" w:rsidRDefault="008A7F4B" w:rsidP="008A7F4B">
      <w:pPr>
        <w:autoSpaceDE w:val="0"/>
        <w:autoSpaceDN w:val="0"/>
        <w:adjustRightInd w:val="0"/>
        <w:spacing w:after="0" w:line="240" w:lineRule="auto"/>
        <w:jc w:val="both"/>
        <w:rPr>
          <w:rFonts w:cstheme="minorHAnsi"/>
          <w:sz w:val="40"/>
          <w:szCs w:val="40"/>
        </w:rPr>
      </w:pPr>
      <w:r w:rsidRPr="00615D1C">
        <w:rPr>
          <w:rFonts w:cstheme="minorHAnsi"/>
          <w:sz w:val="40"/>
          <w:szCs w:val="40"/>
        </w:rPr>
        <w:t>Building Quality – Property Class</w:t>
      </w:r>
      <w:r w:rsidR="00615D1C" w:rsidRPr="00615D1C">
        <w:rPr>
          <w:rFonts w:cstheme="minorHAnsi"/>
          <w:sz w:val="40"/>
          <w:szCs w:val="40"/>
        </w:rPr>
        <w:tab/>
      </w:r>
      <w:r w:rsidR="00615D1C" w:rsidRPr="00615D1C">
        <w:rPr>
          <w:rFonts w:cstheme="minorHAnsi"/>
          <w:sz w:val="40"/>
          <w:szCs w:val="40"/>
        </w:rPr>
        <w:tab/>
      </w:r>
      <w:r w:rsidR="00615D1C" w:rsidRPr="00615D1C">
        <w:rPr>
          <w:rFonts w:cstheme="minorHAnsi"/>
          <w:sz w:val="40"/>
          <w:szCs w:val="40"/>
        </w:rPr>
        <w:tab/>
        <w:t>Physical Condition – Hazards, ADA</w:t>
      </w:r>
    </w:p>
    <w:p w14:paraId="577D9C02" w14:textId="0BA8EB73" w:rsidR="00615D1C" w:rsidRPr="00615D1C" w:rsidRDefault="00615D1C" w:rsidP="008A7F4B">
      <w:pPr>
        <w:autoSpaceDE w:val="0"/>
        <w:autoSpaceDN w:val="0"/>
        <w:adjustRightInd w:val="0"/>
        <w:spacing w:after="0" w:line="240" w:lineRule="auto"/>
        <w:jc w:val="both"/>
        <w:rPr>
          <w:rFonts w:cstheme="minorHAnsi"/>
          <w:sz w:val="40"/>
          <w:szCs w:val="40"/>
        </w:rPr>
      </w:pPr>
    </w:p>
    <w:p w14:paraId="6A5D44E3" w14:textId="07C86DDB" w:rsidR="00615D1C" w:rsidRPr="00615D1C" w:rsidRDefault="00615D1C" w:rsidP="008A7F4B">
      <w:pPr>
        <w:autoSpaceDE w:val="0"/>
        <w:autoSpaceDN w:val="0"/>
        <w:adjustRightInd w:val="0"/>
        <w:spacing w:after="0" w:line="240" w:lineRule="auto"/>
        <w:jc w:val="both"/>
        <w:rPr>
          <w:rFonts w:cstheme="minorHAnsi"/>
          <w:sz w:val="40"/>
          <w:szCs w:val="40"/>
        </w:rPr>
      </w:pPr>
      <w:r w:rsidRPr="00615D1C">
        <w:rPr>
          <w:rFonts w:cstheme="minorHAnsi"/>
          <w:sz w:val="40"/>
          <w:szCs w:val="40"/>
        </w:rPr>
        <w:t>Building Efficiency – Net Rentable Area</w:t>
      </w:r>
      <w:r w:rsidRPr="00615D1C">
        <w:rPr>
          <w:rFonts w:cstheme="minorHAnsi"/>
          <w:sz w:val="40"/>
          <w:szCs w:val="40"/>
        </w:rPr>
        <w:tab/>
      </w:r>
      <w:r w:rsidRPr="00615D1C">
        <w:rPr>
          <w:rFonts w:cstheme="minorHAnsi"/>
          <w:sz w:val="40"/>
          <w:szCs w:val="40"/>
        </w:rPr>
        <w:tab/>
        <w:t>Parking Ratio, Accessibility</w:t>
      </w:r>
    </w:p>
    <w:p w14:paraId="2F2B127F" w14:textId="227164DC" w:rsidR="00615D1C" w:rsidRPr="00615D1C" w:rsidRDefault="00615D1C" w:rsidP="008A7F4B">
      <w:pPr>
        <w:autoSpaceDE w:val="0"/>
        <w:autoSpaceDN w:val="0"/>
        <w:adjustRightInd w:val="0"/>
        <w:spacing w:after="0" w:line="240" w:lineRule="auto"/>
        <w:jc w:val="both"/>
        <w:rPr>
          <w:rFonts w:cstheme="minorHAnsi"/>
          <w:sz w:val="40"/>
          <w:szCs w:val="40"/>
        </w:rPr>
      </w:pPr>
    </w:p>
    <w:p w14:paraId="733713C6" w14:textId="585CE4D7" w:rsidR="00615D1C" w:rsidRPr="00615D1C" w:rsidRDefault="00615D1C" w:rsidP="008A7F4B">
      <w:pPr>
        <w:autoSpaceDE w:val="0"/>
        <w:autoSpaceDN w:val="0"/>
        <w:adjustRightInd w:val="0"/>
        <w:spacing w:after="0" w:line="240" w:lineRule="auto"/>
        <w:jc w:val="both"/>
        <w:rPr>
          <w:rFonts w:cstheme="minorHAnsi"/>
          <w:sz w:val="40"/>
          <w:szCs w:val="40"/>
        </w:rPr>
      </w:pPr>
      <w:r w:rsidRPr="00615D1C">
        <w:rPr>
          <w:rFonts w:cstheme="minorHAnsi"/>
          <w:sz w:val="40"/>
          <w:szCs w:val="40"/>
        </w:rPr>
        <w:t>Data Lines</w:t>
      </w:r>
      <w:r w:rsidRPr="00615D1C">
        <w:rPr>
          <w:rFonts w:cstheme="minorHAnsi"/>
          <w:sz w:val="40"/>
          <w:szCs w:val="40"/>
        </w:rPr>
        <w:tab/>
      </w:r>
      <w:r w:rsidRPr="00615D1C">
        <w:rPr>
          <w:rFonts w:cstheme="minorHAnsi"/>
          <w:sz w:val="40"/>
          <w:szCs w:val="40"/>
        </w:rPr>
        <w:tab/>
      </w:r>
      <w:r w:rsidRPr="00615D1C">
        <w:rPr>
          <w:rFonts w:cstheme="minorHAnsi"/>
          <w:sz w:val="40"/>
          <w:szCs w:val="40"/>
        </w:rPr>
        <w:tab/>
      </w:r>
      <w:r w:rsidRPr="00615D1C">
        <w:rPr>
          <w:rFonts w:cstheme="minorHAnsi"/>
          <w:sz w:val="40"/>
          <w:szCs w:val="40"/>
        </w:rPr>
        <w:tab/>
      </w:r>
      <w:r w:rsidRPr="00615D1C">
        <w:rPr>
          <w:rFonts w:cstheme="minorHAnsi"/>
          <w:sz w:val="40"/>
          <w:szCs w:val="40"/>
        </w:rPr>
        <w:tab/>
      </w:r>
      <w:r w:rsidRPr="00615D1C">
        <w:rPr>
          <w:rFonts w:cstheme="minorHAnsi"/>
          <w:sz w:val="40"/>
          <w:szCs w:val="40"/>
        </w:rPr>
        <w:tab/>
      </w:r>
      <w:r w:rsidRPr="00615D1C">
        <w:rPr>
          <w:rFonts w:cstheme="minorHAnsi"/>
          <w:sz w:val="40"/>
          <w:szCs w:val="40"/>
        </w:rPr>
        <w:tab/>
      </w:r>
      <w:r w:rsidRPr="00615D1C">
        <w:rPr>
          <w:rFonts w:cstheme="minorHAnsi"/>
          <w:sz w:val="40"/>
          <w:szCs w:val="40"/>
        </w:rPr>
        <w:tab/>
        <w:t>Security</w:t>
      </w:r>
    </w:p>
    <w:p w14:paraId="7EC3F680" w14:textId="3ED48A01" w:rsidR="00615D1C" w:rsidRPr="00615D1C" w:rsidRDefault="00615D1C" w:rsidP="008A7F4B">
      <w:pPr>
        <w:autoSpaceDE w:val="0"/>
        <w:autoSpaceDN w:val="0"/>
        <w:adjustRightInd w:val="0"/>
        <w:spacing w:after="0" w:line="240" w:lineRule="auto"/>
        <w:jc w:val="both"/>
        <w:rPr>
          <w:rFonts w:cstheme="minorHAnsi"/>
          <w:sz w:val="40"/>
          <w:szCs w:val="40"/>
        </w:rPr>
      </w:pPr>
    </w:p>
    <w:p w14:paraId="7ABF2BCA" w14:textId="7B5ABCF5" w:rsidR="00615D1C" w:rsidRPr="00615D1C" w:rsidRDefault="00615D1C" w:rsidP="008A7F4B">
      <w:pPr>
        <w:autoSpaceDE w:val="0"/>
        <w:autoSpaceDN w:val="0"/>
        <w:adjustRightInd w:val="0"/>
        <w:spacing w:after="0" w:line="240" w:lineRule="auto"/>
        <w:jc w:val="both"/>
        <w:rPr>
          <w:rFonts w:cstheme="minorHAnsi"/>
          <w:sz w:val="40"/>
          <w:szCs w:val="40"/>
        </w:rPr>
      </w:pPr>
      <w:r w:rsidRPr="00615D1C">
        <w:rPr>
          <w:rFonts w:cstheme="minorHAnsi"/>
          <w:sz w:val="40"/>
          <w:szCs w:val="40"/>
        </w:rPr>
        <w:t>Convenience to Amenities</w:t>
      </w:r>
      <w:r w:rsidRPr="00615D1C">
        <w:rPr>
          <w:rFonts w:cstheme="minorHAnsi"/>
          <w:sz w:val="40"/>
          <w:szCs w:val="40"/>
        </w:rPr>
        <w:tab/>
      </w:r>
      <w:r w:rsidRPr="00615D1C">
        <w:rPr>
          <w:rFonts w:cstheme="minorHAnsi"/>
          <w:sz w:val="40"/>
          <w:szCs w:val="40"/>
        </w:rPr>
        <w:tab/>
      </w:r>
      <w:r w:rsidRPr="00615D1C">
        <w:rPr>
          <w:rFonts w:cstheme="minorHAnsi"/>
          <w:sz w:val="40"/>
          <w:szCs w:val="40"/>
        </w:rPr>
        <w:tab/>
      </w:r>
      <w:r w:rsidRPr="00615D1C">
        <w:rPr>
          <w:rFonts w:cstheme="minorHAnsi"/>
          <w:sz w:val="40"/>
          <w:szCs w:val="40"/>
        </w:rPr>
        <w:tab/>
      </w:r>
      <w:r>
        <w:rPr>
          <w:rFonts w:cstheme="minorHAnsi"/>
          <w:sz w:val="40"/>
          <w:szCs w:val="40"/>
        </w:rPr>
        <w:tab/>
      </w:r>
      <w:r w:rsidRPr="00615D1C">
        <w:rPr>
          <w:rFonts w:cstheme="minorHAnsi"/>
          <w:sz w:val="40"/>
          <w:szCs w:val="40"/>
        </w:rPr>
        <w:t>Conforming Use - Zoning</w:t>
      </w:r>
    </w:p>
    <w:p w14:paraId="35DFC4C3" w14:textId="77777777" w:rsidR="00615D1C" w:rsidRDefault="00615D1C" w:rsidP="008A7F4B">
      <w:pPr>
        <w:autoSpaceDE w:val="0"/>
        <w:autoSpaceDN w:val="0"/>
        <w:adjustRightInd w:val="0"/>
        <w:spacing w:after="0" w:line="240" w:lineRule="auto"/>
        <w:jc w:val="both"/>
        <w:rPr>
          <w:rFonts w:cstheme="minorHAnsi"/>
          <w:b/>
          <w:bCs/>
          <w:sz w:val="40"/>
          <w:szCs w:val="40"/>
        </w:rPr>
      </w:pPr>
    </w:p>
    <w:p w14:paraId="7CFAF44F" w14:textId="77777777" w:rsidR="008A7F4B" w:rsidRPr="009C38DE" w:rsidRDefault="008A7F4B" w:rsidP="008A7F4B">
      <w:pPr>
        <w:autoSpaceDE w:val="0"/>
        <w:autoSpaceDN w:val="0"/>
        <w:adjustRightInd w:val="0"/>
        <w:spacing w:after="0" w:line="240" w:lineRule="auto"/>
        <w:jc w:val="both"/>
        <w:rPr>
          <w:rFonts w:cstheme="minorHAnsi"/>
          <w:sz w:val="40"/>
          <w:szCs w:val="40"/>
        </w:rPr>
      </w:pPr>
    </w:p>
    <w:p w14:paraId="413E043E" w14:textId="21F80F49" w:rsidR="00615D1C" w:rsidRDefault="00615D1C">
      <w:pPr>
        <w:rPr>
          <w:rFonts w:cstheme="minorHAnsi"/>
          <w:sz w:val="40"/>
          <w:szCs w:val="40"/>
        </w:rPr>
      </w:pPr>
      <w:r>
        <w:rPr>
          <w:rFonts w:cstheme="minorHAnsi"/>
          <w:sz w:val="40"/>
          <w:szCs w:val="40"/>
        </w:rPr>
        <w:br w:type="page"/>
      </w:r>
    </w:p>
    <w:p w14:paraId="446F16FF" w14:textId="493EEB40" w:rsidR="008A7F4B" w:rsidRPr="00615D1C" w:rsidRDefault="00615D1C" w:rsidP="00615D1C">
      <w:pPr>
        <w:autoSpaceDE w:val="0"/>
        <w:autoSpaceDN w:val="0"/>
        <w:adjustRightInd w:val="0"/>
        <w:spacing w:after="0" w:line="240" w:lineRule="auto"/>
        <w:jc w:val="center"/>
        <w:rPr>
          <w:rFonts w:cstheme="minorHAnsi"/>
          <w:b/>
          <w:bCs/>
          <w:sz w:val="60"/>
          <w:szCs w:val="60"/>
        </w:rPr>
      </w:pPr>
      <w:r w:rsidRPr="00615D1C">
        <w:rPr>
          <w:rFonts w:cstheme="minorHAnsi"/>
          <w:b/>
          <w:bCs/>
          <w:sz w:val="60"/>
          <w:szCs w:val="60"/>
        </w:rPr>
        <w:lastRenderedPageBreak/>
        <w:t>Office Property Classes</w:t>
      </w:r>
    </w:p>
    <w:p w14:paraId="0DD3CCCC" w14:textId="116459B9" w:rsidR="00615D1C" w:rsidRDefault="00615D1C" w:rsidP="009C38DE">
      <w:pPr>
        <w:autoSpaceDE w:val="0"/>
        <w:autoSpaceDN w:val="0"/>
        <w:adjustRightInd w:val="0"/>
        <w:spacing w:after="0" w:line="240" w:lineRule="auto"/>
        <w:jc w:val="both"/>
        <w:rPr>
          <w:rFonts w:cstheme="minorHAnsi"/>
          <w:sz w:val="40"/>
          <w:szCs w:val="40"/>
        </w:rPr>
      </w:pPr>
    </w:p>
    <w:p w14:paraId="71E021E1" w14:textId="77777777" w:rsidR="00615D1C" w:rsidRDefault="00615D1C" w:rsidP="00615D1C">
      <w:pPr>
        <w:pStyle w:val="NormalWeb"/>
        <w:spacing w:before="0" w:beforeAutospacing="0" w:after="0" w:afterAutospacing="0"/>
        <w:jc w:val="both"/>
        <w:rPr>
          <w:rFonts w:asciiTheme="minorHAnsi" w:hAnsiTheme="minorHAnsi" w:cstheme="minorHAnsi"/>
          <w:b/>
          <w:bCs/>
          <w:color w:val="000000" w:themeColor="text1"/>
          <w:kern w:val="24"/>
          <w:sz w:val="40"/>
          <w:szCs w:val="40"/>
        </w:rPr>
      </w:pPr>
    </w:p>
    <w:p w14:paraId="58DE2D00" w14:textId="623A558B" w:rsidR="00615D1C" w:rsidRDefault="00615D1C" w:rsidP="00615D1C">
      <w:pPr>
        <w:pStyle w:val="NormalWeb"/>
        <w:spacing w:before="0" w:beforeAutospacing="0" w:after="0" w:afterAutospacing="0"/>
        <w:jc w:val="both"/>
        <w:rPr>
          <w:rFonts w:asciiTheme="minorHAnsi" w:hAnsiTheme="minorHAnsi" w:cstheme="minorHAnsi"/>
          <w:color w:val="000000" w:themeColor="text1"/>
          <w:kern w:val="24"/>
          <w:sz w:val="40"/>
          <w:szCs w:val="40"/>
        </w:rPr>
      </w:pPr>
      <w:r w:rsidRPr="00615D1C">
        <w:rPr>
          <w:rFonts w:asciiTheme="minorHAnsi" w:hAnsiTheme="minorHAnsi" w:cstheme="minorHAnsi"/>
          <w:b/>
          <w:bCs/>
          <w:color w:val="000000" w:themeColor="text1"/>
          <w:kern w:val="24"/>
          <w:sz w:val="40"/>
          <w:szCs w:val="40"/>
        </w:rPr>
        <w:t>Class A (CoStar 5 star rating):</w:t>
      </w:r>
      <w:r w:rsidR="001C32BD">
        <w:rPr>
          <w:rFonts w:asciiTheme="minorHAnsi" w:hAnsiTheme="minorHAnsi" w:cstheme="minorHAnsi"/>
          <w:color w:val="000000" w:themeColor="text1"/>
          <w:kern w:val="24"/>
          <w:sz w:val="40"/>
          <w:szCs w:val="40"/>
        </w:rPr>
        <w:tab/>
      </w:r>
      <w:r w:rsidRPr="00615D1C">
        <w:rPr>
          <w:rFonts w:asciiTheme="minorHAnsi" w:hAnsiTheme="minorHAnsi" w:cstheme="minorHAnsi"/>
          <w:color w:val="000000" w:themeColor="text1"/>
          <w:kern w:val="24"/>
          <w:sz w:val="40"/>
          <w:szCs w:val="40"/>
        </w:rPr>
        <w:t xml:space="preserve">New to 10 </w:t>
      </w:r>
      <w:proofErr w:type="spellStart"/>
      <w:r w:rsidRPr="00615D1C">
        <w:rPr>
          <w:rFonts w:asciiTheme="minorHAnsi" w:hAnsiTheme="minorHAnsi" w:cstheme="minorHAnsi"/>
          <w:color w:val="000000" w:themeColor="text1"/>
          <w:kern w:val="24"/>
          <w:sz w:val="40"/>
          <w:szCs w:val="40"/>
        </w:rPr>
        <w:t>yrs</w:t>
      </w:r>
      <w:proofErr w:type="spellEnd"/>
      <w:r w:rsidRPr="00615D1C">
        <w:rPr>
          <w:rFonts w:asciiTheme="minorHAnsi" w:hAnsiTheme="minorHAnsi" w:cstheme="minorHAnsi"/>
          <w:color w:val="000000" w:themeColor="text1"/>
          <w:kern w:val="24"/>
          <w:sz w:val="40"/>
          <w:szCs w:val="40"/>
        </w:rPr>
        <w:t xml:space="preserve">, with high quality building materials and interior finishes, extensive common areas, full height windows, bold architecture, highly </w:t>
      </w:r>
      <w:proofErr w:type="spellStart"/>
      <w:r w:rsidRPr="00615D1C">
        <w:rPr>
          <w:rFonts w:asciiTheme="minorHAnsi" w:hAnsiTheme="minorHAnsi" w:cstheme="minorHAnsi"/>
          <w:color w:val="000000" w:themeColor="text1"/>
          <w:kern w:val="24"/>
          <w:sz w:val="40"/>
          <w:szCs w:val="40"/>
        </w:rPr>
        <w:t>amenitized</w:t>
      </w:r>
      <w:proofErr w:type="spellEnd"/>
      <w:r w:rsidRPr="00615D1C">
        <w:rPr>
          <w:rFonts w:asciiTheme="minorHAnsi" w:hAnsiTheme="minorHAnsi" w:cstheme="minorHAnsi"/>
          <w:color w:val="000000" w:themeColor="text1"/>
          <w:kern w:val="24"/>
          <w:sz w:val="40"/>
          <w:szCs w:val="40"/>
        </w:rPr>
        <w:t>, extensive landscaping, high quality services, large open floor plates, typically first generation tenants, and the latest technology and security systems.</w:t>
      </w:r>
    </w:p>
    <w:p w14:paraId="0BF22DAB" w14:textId="77777777" w:rsidR="00615D1C" w:rsidRPr="00615D1C" w:rsidRDefault="00615D1C" w:rsidP="00615D1C">
      <w:pPr>
        <w:pStyle w:val="NormalWeb"/>
        <w:spacing w:before="0" w:beforeAutospacing="0" w:after="0" w:afterAutospacing="0"/>
        <w:jc w:val="both"/>
        <w:rPr>
          <w:rFonts w:asciiTheme="minorHAnsi" w:hAnsiTheme="minorHAnsi" w:cstheme="minorHAnsi"/>
        </w:rPr>
      </w:pPr>
    </w:p>
    <w:p w14:paraId="5E7131B7" w14:textId="164097B0" w:rsidR="00615D1C" w:rsidRPr="00615D1C" w:rsidRDefault="00615D1C" w:rsidP="00615D1C">
      <w:pPr>
        <w:pStyle w:val="NormalWeb"/>
        <w:spacing w:before="0" w:beforeAutospacing="0" w:after="0" w:afterAutospacing="0"/>
        <w:jc w:val="both"/>
        <w:rPr>
          <w:rFonts w:asciiTheme="minorHAnsi" w:hAnsiTheme="minorHAnsi" w:cstheme="minorHAnsi"/>
          <w:color w:val="000000" w:themeColor="text1"/>
          <w:kern w:val="24"/>
          <w:sz w:val="40"/>
          <w:szCs w:val="40"/>
        </w:rPr>
      </w:pPr>
      <w:r w:rsidRPr="00615D1C">
        <w:rPr>
          <w:rFonts w:asciiTheme="minorHAnsi" w:hAnsiTheme="minorHAnsi" w:cstheme="minorHAnsi"/>
          <w:b/>
          <w:bCs/>
          <w:color w:val="000000" w:themeColor="text1"/>
          <w:kern w:val="24"/>
          <w:sz w:val="40"/>
          <w:szCs w:val="40"/>
        </w:rPr>
        <w:t>Class B (CoStar 4 star rating):</w:t>
      </w:r>
      <w:r w:rsidR="001C32BD">
        <w:rPr>
          <w:rFonts w:asciiTheme="minorHAnsi" w:hAnsiTheme="minorHAnsi" w:cstheme="minorHAnsi"/>
          <w:color w:val="000000" w:themeColor="text1"/>
          <w:kern w:val="24"/>
          <w:sz w:val="40"/>
          <w:szCs w:val="40"/>
        </w:rPr>
        <w:tab/>
      </w:r>
      <w:r w:rsidRPr="00615D1C">
        <w:rPr>
          <w:rFonts w:asciiTheme="minorHAnsi" w:hAnsiTheme="minorHAnsi" w:cstheme="minorHAnsi"/>
          <w:color w:val="000000" w:themeColor="text1"/>
          <w:kern w:val="24"/>
          <w:sz w:val="40"/>
          <w:szCs w:val="40"/>
        </w:rPr>
        <w:t>Older Class A, or new with average quality building materials and interior finishes, attractive common areas, lesser amenities and services, attractive landscaping, large floor plates with limited columns, typically second generation tenants, and functional technology and security systems.</w:t>
      </w:r>
    </w:p>
    <w:p w14:paraId="6B8D6927" w14:textId="77777777" w:rsidR="00615D1C" w:rsidRDefault="00615D1C" w:rsidP="00615D1C">
      <w:pPr>
        <w:pStyle w:val="NormalWeb"/>
        <w:spacing w:before="0" w:beforeAutospacing="0" w:after="0" w:afterAutospacing="0"/>
        <w:jc w:val="both"/>
        <w:rPr>
          <w:rFonts w:asciiTheme="minorHAnsi" w:hAnsiTheme="minorHAnsi" w:cstheme="minorHAnsi"/>
          <w:b/>
          <w:bCs/>
          <w:color w:val="000000" w:themeColor="text1"/>
          <w:kern w:val="24"/>
          <w:sz w:val="40"/>
          <w:szCs w:val="40"/>
        </w:rPr>
      </w:pPr>
    </w:p>
    <w:p w14:paraId="378D15B8" w14:textId="3E80BADC" w:rsidR="00615D1C" w:rsidRPr="00615D1C" w:rsidRDefault="00615D1C" w:rsidP="00615D1C">
      <w:pPr>
        <w:pStyle w:val="NormalWeb"/>
        <w:spacing w:before="0" w:beforeAutospacing="0" w:after="0" w:afterAutospacing="0"/>
        <w:jc w:val="both"/>
        <w:rPr>
          <w:rFonts w:asciiTheme="minorHAnsi" w:hAnsiTheme="minorHAnsi" w:cstheme="minorHAnsi"/>
        </w:rPr>
      </w:pPr>
      <w:r w:rsidRPr="00615D1C">
        <w:rPr>
          <w:rFonts w:asciiTheme="minorHAnsi" w:hAnsiTheme="minorHAnsi" w:cstheme="minorHAnsi"/>
          <w:b/>
          <w:bCs/>
          <w:color w:val="000000" w:themeColor="text1"/>
          <w:kern w:val="24"/>
          <w:sz w:val="40"/>
          <w:szCs w:val="40"/>
        </w:rPr>
        <w:t>Class C (CoStar 2 and 3 star ratings):</w:t>
      </w:r>
      <w:r w:rsidRPr="00615D1C">
        <w:rPr>
          <w:rFonts w:asciiTheme="minorHAnsi" w:hAnsiTheme="minorHAnsi" w:cstheme="minorHAnsi"/>
          <w:color w:val="000000" w:themeColor="text1"/>
          <w:kern w:val="24"/>
          <w:sz w:val="40"/>
          <w:szCs w:val="40"/>
        </w:rPr>
        <w:t xml:space="preserve">  Older product with dated finishes, limited functional obsolescence, limited common areas, limited amenities and services, and typically third generation tenants.</w:t>
      </w:r>
    </w:p>
    <w:p w14:paraId="51D2B6BE" w14:textId="4104A67D" w:rsidR="00615D1C" w:rsidRPr="00A0077C" w:rsidRDefault="00A0077C" w:rsidP="00A0077C">
      <w:pPr>
        <w:autoSpaceDE w:val="0"/>
        <w:autoSpaceDN w:val="0"/>
        <w:adjustRightInd w:val="0"/>
        <w:spacing w:after="0" w:line="240" w:lineRule="auto"/>
        <w:jc w:val="center"/>
        <w:rPr>
          <w:rFonts w:cstheme="minorHAnsi"/>
          <w:b/>
          <w:bCs/>
          <w:sz w:val="60"/>
          <w:szCs w:val="60"/>
        </w:rPr>
      </w:pPr>
      <w:r w:rsidRPr="00A0077C">
        <w:rPr>
          <w:rFonts w:cstheme="minorHAnsi"/>
          <w:b/>
          <w:bCs/>
          <w:sz w:val="60"/>
          <w:szCs w:val="60"/>
        </w:rPr>
        <w:lastRenderedPageBreak/>
        <w:t>Key Underwriting Considerations</w:t>
      </w:r>
    </w:p>
    <w:p w14:paraId="6A73EF16" w14:textId="32C655FE" w:rsidR="00A0077C" w:rsidRDefault="00A0077C" w:rsidP="009C38DE">
      <w:pPr>
        <w:autoSpaceDE w:val="0"/>
        <w:autoSpaceDN w:val="0"/>
        <w:adjustRightInd w:val="0"/>
        <w:spacing w:after="0" w:line="240" w:lineRule="auto"/>
        <w:jc w:val="both"/>
        <w:rPr>
          <w:rFonts w:cstheme="minorHAnsi"/>
          <w:sz w:val="40"/>
          <w:szCs w:val="40"/>
        </w:rPr>
      </w:pPr>
    </w:p>
    <w:p w14:paraId="7DDDCD6F" w14:textId="77777777" w:rsidR="005452B0" w:rsidRDefault="005452B0" w:rsidP="009C38DE">
      <w:pPr>
        <w:autoSpaceDE w:val="0"/>
        <w:autoSpaceDN w:val="0"/>
        <w:adjustRightInd w:val="0"/>
        <w:spacing w:after="0" w:line="240" w:lineRule="auto"/>
        <w:jc w:val="both"/>
        <w:rPr>
          <w:rFonts w:cstheme="minorHAnsi"/>
          <w:sz w:val="40"/>
          <w:szCs w:val="40"/>
        </w:rPr>
      </w:pPr>
    </w:p>
    <w:p w14:paraId="3BA6C6A3" w14:textId="6F72F010" w:rsidR="00A0077C" w:rsidRPr="00A0077C" w:rsidRDefault="00A0077C" w:rsidP="00A0077C">
      <w:pPr>
        <w:pStyle w:val="NormalWeb"/>
        <w:spacing w:before="0" w:beforeAutospacing="0" w:after="0" w:afterAutospacing="0"/>
        <w:jc w:val="both"/>
        <w:rPr>
          <w:rFonts w:asciiTheme="minorHAnsi" w:hAnsiTheme="minorHAnsi" w:cstheme="minorHAnsi"/>
        </w:rPr>
      </w:pPr>
      <w:r w:rsidRPr="00A0077C">
        <w:rPr>
          <w:rFonts w:asciiTheme="minorHAnsi" w:eastAsia="Calibri" w:hAnsiTheme="minorHAnsi" w:cstheme="minorHAnsi"/>
          <w:color w:val="000000" w:themeColor="text1"/>
          <w:kern w:val="24"/>
          <w:sz w:val="40"/>
          <w:szCs w:val="40"/>
        </w:rPr>
        <w:t>The success of any office property is driven by the dynamics of its location</w:t>
      </w:r>
      <w:r>
        <w:rPr>
          <w:rFonts w:asciiTheme="minorHAnsi" w:eastAsia="Calibri" w:hAnsiTheme="minorHAnsi" w:cstheme="minorHAnsi"/>
          <w:color w:val="000000" w:themeColor="text1"/>
          <w:kern w:val="24"/>
          <w:sz w:val="40"/>
          <w:szCs w:val="40"/>
        </w:rPr>
        <w:t>,</w:t>
      </w:r>
      <w:r w:rsidRPr="00A0077C">
        <w:rPr>
          <w:rFonts w:asciiTheme="minorHAnsi" w:eastAsia="Calibri" w:hAnsiTheme="minorHAnsi" w:cstheme="minorHAnsi"/>
          <w:color w:val="000000" w:themeColor="text1"/>
          <w:kern w:val="24"/>
          <w:sz w:val="40"/>
          <w:szCs w:val="40"/>
        </w:rPr>
        <w:t xml:space="preserve"> and the drivers for the demand for office space in that market. </w:t>
      </w:r>
    </w:p>
    <w:p w14:paraId="55CD94D9" w14:textId="3F7E1A51" w:rsidR="00A0077C" w:rsidRPr="00A0077C" w:rsidRDefault="00A0077C" w:rsidP="00A0077C">
      <w:pPr>
        <w:autoSpaceDE w:val="0"/>
        <w:autoSpaceDN w:val="0"/>
        <w:adjustRightInd w:val="0"/>
        <w:spacing w:after="0" w:line="240" w:lineRule="auto"/>
        <w:jc w:val="both"/>
        <w:rPr>
          <w:rFonts w:cstheme="minorHAnsi"/>
          <w:sz w:val="40"/>
          <w:szCs w:val="40"/>
        </w:rPr>
      </w:pPr>
    </w:p>
    <w:p w14:paraId="53991E00" w14:textId="372EAEEB" w:rsidR="00A0077C" w:rsidRPr="00A0077C" w:rsidRDefault="00A0077C" w:rsidP="00A0077C">
      <w:pPr>
        <w:pStyle w:val="NormalWeb"/>
        <w:spacing w:before="0" w:beforeAutospacing="0" w:after="0" w:afterAutospacing="0"/>
        <w:jc w:val="both"/>
        <w:rPr>
          <w:rFonts w:asciiTheme="minorHAnsi" w:eastAsia="Calibri" w:hAnsiTheme="minorHAnsi" w:cstheme="minorHAnsi"/>
          <w:color w:val="000000" w:themeColor="text1"/>
          <w:kern w:val="24"/>
          <w:sz w:val="40"/>
          <w:szCs w:val="40"/>
        </w:rPr>
      </w:pPr>
      <w:r w:rsidRPr="00A0077C">
        <w:rPr>
          <w:rFonts w:asciiTheme="minorHAnsi" w:eastAsia="Calibri" w:hAnsiTheme="minorHAnsi" w:cstheme="minorHAnsi"/>
          <w:color w:val="000000" w:themeColor="text1"/>
          <w:kern w:val="24"/>
          <w:sz w:val="40"/>
          <w:szCs w:val="40"/>
        </w:rPr>
        <w:t xml:space="preserve">Job growth is </w:t>
      </w:r>
      <w:r w:rsidR="00AA018E">
        <w:rPr>
          <w:rFonts w:asciiTheme="minorHAnsi" w:eastAsia="Calibri" w:hAnsiTheme="minorHAnsi" w:cstheme="minorHAnsi"/>
          <w:color w:val="000000" w:themeColor="text1"/>
          <w:kern w:val="24"/>
          <w:sz w:val="40"/>
          <w:szCs w:val="40"/>
        </w:rPr>
        <w:t>a</w:t>
      </w:r>
      <w:r w:rsidRPr="00A0077C">
        <w:rPr>
          <w:rFonts w:asciiTheme="minorHAnsi" w:eastAsia="Calibri" w:hAnsiTheme="minorHAnsi" w:cstheme="minorHAnsi"/>
          <w:color w:val="000000" w:themeColor="text1"/>
          <w:kern w:val="24"/>
          <w:sz w:val="40"/>
          <w:szCs w:val="40"/>
        </w:rPr>
        <w:t xml:space="preserve"> primary driver of office demand</w:t>
      </w:r>
      <w:r w:rsidR="00AA018E">
        <w:rPr>
          <w:rFonts w:asciiTheme="minorHAnsi" w:eastAsia="Calibri" w:hAnsiTheme="minorHAnsi" w:cstheme="minorHAnsi"/>
          <w:color w:val="000000" w:themeColor="text1"/>
          <w:kern w:val="24"/>
          <w:sz w:val="40"/>
          <w:szCs w:val="40"/>
        </w:rPr>
        <w:t xml:space="preserve">.  As such, </w:t>
      </w:r>
      <w:r>
        <w:rPr>
          <w:rFonts w:asciiTheme="minorHAnsi" w:eastAsia="Calibri" w:hAnsiTheme="minorHAnsi" w:cstheme="minorHAnsi"/>
          <w:color w:val="000000" w:themeColor="text1"/>
          <w:kern w:val="24"/>
          <w:sz w:val="40"/>
          <w:szCs w:val="40"/>
        </w:rPr>
        <w:t xml:space="preserve">lenders </w:t>
      </w:r>
      <w:r w:rsidR="00AA018E">
        <w:rPr>
          <w:rFonts w:asciiTheme="minorHAnsi" w:eastAsia="Calibri" w:hAnsiTheme="minorHAnsi" w:cstheme="minorHAnsi"/>
          <w:color w:val="000000" w:themeColor="text1"/>
          <w:kern w:val="24"/>
          <w:sz w:val="40"/>
          <w:szCs w:val="40"/>
        </w:rPr>
        <w:t xml:space="preserve">and investors </w:t>
      </w:r>
      <w:r w:rsidRPr="00A0077C">
        <w:rPr>
          <w:rFonts w:asciiTheme="minorHAnsi" w:eastAsia="Calibri" w:hAnsiTheme="minorHAnsi" w:cstheme="minorHAnsi"/>
          <w:color w:val="000000" w:themeColor="text1"/>
          <w:kern w:val="24"/>
          <w:sz w:val="40"/>
          <w:szCs w:val="40"/>
        </w:rPr>
        <w:t>prefer</w:t>
      </w:r>
      <w:r>
        <w:rPr>
          <w:rFonts w:asciiTheme="minorHAnsi" w:eastAsia="Calibri" w:hAnsiTheme="minorHAnsi" w:cstheme="minorHAnsi"/>
          <w:color w:val="000000" w:themeColor="text1"/>
          <w:kern w:val="24"/>
          <w:sz w:val="40"/>
          <w:szCs w:val="40"/>
        </w:rPr>
        <w:t xml:space="preserve"> </w:t>
      </w:r>
      <w:r w:rsidRPr="00A0077C">
        <w:rPr>
          <w:rFonts w:asciiTheme="minorHAnsi" w:eastAsia="Calibri" w:hAnsiTheme="minorHAnsi" w:cstheme="minorHAnsi"/>
          <w:color w:val="000000" w:themeColor="text1"/>
          <w:kern w:val="24"/>
          <w:sz w:val="40"/>
          <w:szCs w:val="40"/>
        </w:rPr>
        <w:t>buildings in markets with positive job growth</w:t>
      </w:r>
      <w:r>
        <w:rPr>
          <w:rFonts w:asciiTheme="minorHAnsi" w:eastAsia="Calibri" w:hAnsiTheme="minorHAnsi" w:cstheme="minorHAnsi"/>
          <w:color w:val="000000" w:themeColor="text1"/>
          <w:kern w:val="24"/>
          <w:sz w:val="40"/>
          <w:szCs w:val="40"/>
        </w:rPr>
        <w:t>,</w:t>
      </w:r>
      <w:r w:rsidRPr="00A0077C">
        <w:rPr>
          <w:rFonts w:asciiTheme="minorHAnsi" w:eastAsia="Calibri" w:hAnsiTheme="minorHAnsi" w:cstheme="minorHAnsi"/>
          <w:color w:val="000000" w:themeColor="text1"/>
          <w:kern w:val="24"/>
          <w:sz w:val="40"/>
          <w:szCs w:val="40"/>
        </w:rPr>
        <w:t xml:space="preserve"> and low unemployment.</w:t>
      </w:r>
    </w:p>
    <w:p w14:paraId="784217A2" w14:textId="77777777" w:rsidR="00A0077C" w:rsidRPr="00A0077C" w:rsidRDefault="00A0077C" w:rsidP="00A0077C">
      <w:pPr>
        <w:pStyle w:val="NormalWeb"/>
        <w:spacing w:before="0" w:beforeAutospacing="0" w:after="0" w:afterAutospacing="0"/>
        <w:jc w:val="both"/>
        <w:rPr>
          <w:rFonts w:asciiTheme="minorHAnsi" w:hAnsiTheme="minorHAnsi" w:cstheme="minorHAnsi"/>
        </w:rPr>
      </w:pPr>
    </w:p>
    <w:p w14:paraId="5EE91181" w14:textId="77777777" w:rsidR="00A0077C" w:rsidRPr="00A0077C" w:rsidRDefault="00A0077C" w:rsidP="00A0077C">
      <w:pPr>
        <w:pStyle w:val="NormalWeb"/>
        <w:spacing w:before="0" w:beforeAutospacing="0" w:after="0" w:afterAutospacing="0"/>
        <w:jc w:val="both"/>
        <w:rPr>
          <w:rFonts w:asciiTheme="minorHAnsi" w:eastAsia="Calibri" w:hAnsiTheme="minorHAnsi" w:cstheme="minorHAnsi"/>
          <w:color w:val="000000" w:themeColor="text1"/>
          <w:kern w:val="24"/>
          <w:sz w:val="40"/>
          <w:szCs w:val="40"/>
        </w:rPr>
      </w:pPr>
      <w:r w:rsidRPr="00A0077C">
        <w:rPr>
          <w:rFonts w:asciiTheme="minorHAnsi" w:eastAsia="Calibri" w:hAnsiTheme="minorHAnsi" w:cstheme="minorHAnsi"/>
          <w:color w:val="000000" w:themeColor="text1"/>
          <w:kern w:val="24"/>
          <w:sz w:val="40"/>
          <w:szCs w:val="40"/>
        </w:rPr>
        <w:t xml:space="preserve">Office job growth has been concentrated in recent years in technology and professional services.  As such, most office tenants show a strong interest in new, efficient properties with access to, or the ability to support, current technology. </w:t>
      </w:r>
    </w:p>
    <w:p w14:paraId="063A0BE6" w14:textId="77777777" w:rsidR="00A0077C" w:rsidRPr="00A0077C" w:rsidRDefault="00A0077C" w:rsidP="00A0077C">
      <w:pPr>
        <w:pStyle w:val="NormalWeb"/>
        <w:spacing w:before="0" w:beforeAutospacing="0" w:after="0" w:afterAutospacing="0"/>
        <w:jc w:val="both"/>
        <w:rPr>
          <w:rFonts w:asciiTheme="minorHAnsi" w:eastAsia="Calibri" w:hAnsiTheme="minorHAnsi" w:cstheme="minorHAnsi"/>
          <w:color w:val="000000" w:themeColor="text1"/>
          <w:kern w:val="24"/>
          <w:sz w:val="40"/>
          <w:szCs w:val="40"/>
        </w:rPr>
      </w:pPr>
    </w:p>
    <w:p w14:paraId="3420D45F" w14:textId="08A18E80" w:rsidR="00A0077C" w:rsidRPr="00A0077C" w:rsidRDefault="00A0077C" w:rsidP="00A0077C">
      <w:pPr>
        <w:pStyle w:val="NormalWeb"/>
        <w:spacing w:before="0" w:beforeAutospacing="0" w:after="0" w:afterAutospacing="0"/>
        <w:jc w:val="both"/>
        <w:rPr>
          <w:rFonts w:asciiTheme="minorHAnsi" w:eastAsia="Calibri" w:hAnsiTheme="minorHAnsi" w:cstheme="minorHAnsi"/>
          <w:color w:val="000000" w:themeColor="text1"/>
          <w:kern w:val="24"/>
          <w:sz w:val="40"/>
          <w:szCs w:val="40"/>
        </w:rPr>
      </w:pPr>
      <w:r w:rsidRPr="00A0077C">
        <w:rPr>
          <w:rFonts w:asciiTheme="minorHAnsi" w:eastAsia="Calibri" w:hAnsiTheme="minorHAnsi" w:cstheme="minorHAnsi"/>
          <w:color w:val="000000" w:themeColor="text1"/>
          <w:kern w:val="24"/>
          <w:sz w:val="40"/>
          <w:szCs w:val="40"/>
        </w:rPr>
        <w:t xml:space="preserve">Consequently, older projects are in </w:t>
      </w:r>
      <w:r>
        <w:rPr>
          <w:rFonts w:asciiTheme="minorHAnsi" w:eastAsia="Calibri" w:hAnsiTheme="minorHAnsi" w:cstheme="minorHAnsi"/>
          <w:color w:val="000000" w:themeColor="text1"/>
          <w:kern w:val="24"/>
          <w:sz w:val="40"/>
          <w:szCs w:val="40"/>
        </w:rPr>
        <w:t xml:space="preserve">markedly </w:t>
      </w:r>
      <w:r w:rsidRPr="00A0077C">
        <w:rPr>
          <w:rFonts w:asciiTheme="minorHAnsi" w:eastAsia="Calibri" w:hAnsiTheme="minorHAnsi" w:cstheme="minorHAnsi"/>
          <w:color w:val="000000" w:themeColor="text1"/>
          <w:kern w:val="24"/>
          <w:sz w:val="40"/>
          <w:szCs w:val="40"/>
        </w:rPr>
        <w:t>lesser demand, and backfilling, renovating or repositioning older space involves a heightened degree of risk.</w:t>
      </w:r>
    </w:p>
    <w:p w14:paraId="1B71EF76" w14:textId="77777777" w:rsidR="00A0077C" w:rsidRPr="00A0077C" w:rsidRDefault="00A0077C" w:rsidP="00A0077C">
      <w:pPr>
        <w:pStyle w:val="NormalWeb"/>
        <w:spacing w:before="0" w:beforeAutospacing="0" w:after="0" w:afterAutospacing="0"/>
        <w:jc w:val="both"/>
        <w:rPr>
          <w:rFonts w:asciiTheme="minorHAnsi" w:hAnsiTheme="minorHAnsi" w:cstheme="minorHAnsi"/>
        </w:rPr>
      </w:pPr>
    </w:p>
    <w:p w14:paraId="6A800957" w14:textId="62987A68" w:rsidR="00A0077C" w:rsidRDefault="00A0077C" w:rsidP="00A0077C">
      <w:pPr>
        <w:pStyle w:val="NormalWeb"/>
        <w:spacing w:before="0" w:beforeAutospacing="0" w:after="0" w:afterAutospacing="0"/>
        <w:jc w:val="both"/>
        <w:rPr>
          <w:rFonts w:asciiTheme="minorHAnsi" w:eastAsia="Calibri" w:hAnsiTheme="minorHAnsi" w:cstheme="minorHAnsi"/>
          <w:color w:val="000000" w:themeColor="text1"/>
          <w:kern w:val="24"/>
          <w:sz w:val="40"/>
          <w:szCs w:val="40"/>
        </w:rPr>
      </w:pPr>
      <w:r w:rsidRPr="00A0077C">
        <w:rPr>
          <w:rFonts w:asciiTheme="minorHAnsi" w:eastAsia="Calibri" w:hAnsiTheme="minorHAnsi" w:cstheme="minorHAnsi"/>
          <w:color w:val="000000" w:themeColor="text1"/>
          <w:kern w:val="24"/>
          <w:sz w:val="40"/>
          <w:szCs w:val="40"/>
        </w:rPr>
        <w:t xml:space="preserve">A roll risk analysis should be completed for every office project, as tenant turnover costs can be significant, and at times </w:t>
      </w:r>
      <w:r w:rsidR="00AA018E">
        <w:rPr>
          <w:rFonts w:asciiTheme="minorHAnsi" w:eastAsia="Calibri" w:hAnsiTheme="minorHAnsi" w:cstheme="minorHAnsi"/>
          <w:color w:val="000000" w:themeColor="text1"/>
          <w:kern w:val="24"/>
          <w:sz w:val="40"/>
          <w:szCs w:val="40"/>
        </w:rPr>
        <w:t>may</w:t>
      </w:r>
      <w:r w:rsidRPr="00A0077C">
        <w:rPr>
          <w:rFonts w:asciiTheme="minorHAnsi" w:eastAsia="Calibri" w:hAnsiTheme="minorHAnsi" w:cstheme="minorHAnsi"/>
          <w:color w:val="000000" w:themeColor="text1"/>
          <w:kern w:val="24"/>
          <w:sz w:val="40"/>
          <w:szCs w:val="40"/>
        </w:rPr>
        <w:t xml:space="preserve"> exceed project cash flow. </w:t>
      </w:r>
    </w:p>
    <w:p w14:paraId="0E9CD81A" w14:textId="321B1BA3" w:rsidR="005452B0" w:rsidRDefault="005452B0">
      <w:pPr>
        <w:rPr>
          <w:rFonts w:eastAsia="Calibri" w:cstheme="minorHAnsi"/>
          <w:color w:val="000000" w:themeColor="text1"/>
          <w:kern w:val="24"/>
          <w:sz w:val="40"/>
          <w:szCs w:val="40"/>
        </w:rPr>
      </w:pPr>
      <w:r>
        <w:rPr>
          <w:rFonts w:eastAsia="Calibri" w:cstheme="minorHAnsi"/>
          <w:color w:val="000000" w:themeColor="text1"/>
          <w:kern w:val="24"/>
          <w:sz w:val="40"/>
          <w:szCs w:val="40"/>
        </w:rPr>
        <w:br w:type="page"/>
      </w:r>
    </w:p>
    <w:p w14:paraId="17B12F46" w14:textId="4B107F16" w:rsidR="005452B0" w:rsidRDefault="005452B0" w:rsidP="005452B0">
      <w:pPr>
        <w:autoSpaceDE w:val="0"/>
        <w:autoSpaceDN w:val="0"/>
        <w:adjustRightInd w:val="0"/>
        <w:spacing w:after="0" w:line="240" w:lineRule="auto"/>
        <w:jc w:val="center"/>
        <w:rPr>
          <w:rFonts w:cstheme="minorHAnsi"/>
          <w:b/>
          <w:bCs/>
          <w:sz w:val="60"/>
          <w:szCs w:val="60"/>
        </w:rPr>
      </w:pPr>
      <w:r w:rsidRPr="00A0077C">
        <w:rPr>
          <w:rFonts w:cstheme="minorHAnsi"/>
          <w:b/>
          <w:bCs/>
          <w:sz w:val="60"/>
          <w:szCs w:val="60"/>
        </w:rPr>
        <w:lastRenderedPageBreak/>
        <w:t>Key Underwriting Considerations</w:t>
      </w:r>
    </w:p>
    <w:p w14:paraId="52E83F04" w14:textId="77777777" w:rsidR="005452B0" w:rsidRPr="00A0077C" w:rsidRDefault="005452B0" w:rsidP="005452B0">
      <w:pPr>
        <w:autoSpaceDE w:val="0"/>
        <w:autoSpaceDN w:val="0"/>
        <w:adjustRightInd w:val="0"/>
        <w:spacing w:after="0" w:line="240" w:lineRule="auto"/>
        <w:jc w:val="center"/>
        <w:rPr>
          <w:rFonts w:cstheme="minorHAnsi"/>
          <w:b/>
          <w:bCs/>
          <w:sz w:val="60"/>
          <w:szCs w:val="60"/>
        </w:rPr>
      </w:pPr>
    </w:p>
    <w:p w14:paraId="036F4D0D" w14:textId="77777777" w:rsidR="005452B0" w:rsidRDefault="005452B0" w:rsidP="005452B0">
      <w:pPr>
        <w:autoSpaceDE w:val="0"/>
        <w:autoSpaceDN w:val="0"/>
        <w:adjustRightInd w:val="0"/>
        <w:spacing w:after="0" w:line="240" w:lineRule="auto"/>
        <w:jc w:val="both"/>
        <w:rPr>
          <w:rFonts w:cstheme="minorHAnsi"/>
          <w:sz w:val="40"/>
          <w:szCs w:val="40"/>
        </w:rPr>
      </w:pPr>
    </w:p>
    <w:p w14:paraId="06A8E5D8" w14:textId="2C2FB796" w:rsidR="005452B0" w:rsidRDefault="005452B0" w:rsidP="005452B0">
      <w:pPr>
        <w:pStyle w:val="NormalWeb"/>
        <w:spacing w:before="0" w:beforeAutospacing="0" w:after="0" w:afterAutospacing="0"/>
        <w:jc w:val="both"/>
        <w:rPr>
          <w:rFonts w:asciiTheme="minorHAnsi" w:eastAsia="Calibri" w:hAnsiTheme="minorHAnsi" w:cstheme="minorHAnsi"/>
          <w:color w:val="000000" w:themeColor="text1"/>
          <w:kern w:val="24"/>
          <w:sz w:val="40"/>
          <w:szCs w:val="40"/>
        </w:rPr>
      </w:pPr>
      <w:r w:rsidRPr="005452B0">
        <w:rPr>
          <w:rFonts w:asciiTheme="minorHAnsi" w:eastAsia="Calibri" w:hAnsiTheme="minorHAnsi" w:cstheme="minorHAnsi"/>
          <w:color w:val="000000" w:themeColor="text1"/>
          <w:kern w:val="24"/>
          <w:sz w:val="40"/>
          <w:szCs w:val="40"/>
        </w:rPr>
        <w:t xml:space="preserve">Tenant improvements vary significantly by market, office type, property class, and may be specific to a single tenant, and must be supported by the lease or market information.  </w:t>
      </w:r>
    </w:p>
    <w:p w14:paraId="7477D06A" w14:textId="77777777" w:rsidR="005452B0" w:rsidRDefault="005452B0" w:rsidP="005452B0">
      <w:pPr>
        <w:pStyle w:val="NormalWeb"/>
        <w:spacing w:before="0" w:beforeAutospacing="0" w:after="0" w:afterAutospacing="0"/>
        <w:jc w:val="both"/>
        <w:rPr>
          <w:rFonts w:asciiTheme="minorHAnsi" w:eastAsia="Calibri" w:hAnsiTheme="minorHAnsi" w:cstheme="minorHAnsi"/>
          <w:color w:val="000000" w:themeColor="text1"/>
          <w:kern w:val="24"/>
          <w:sz w:val="40"/>
          <w:szCs w:val="40"/>
        </w:rPr>
      </w:pPr>
    </w:p>
    <w:p w14:paraId="1467F07D" w14:textId="18865501" w:rsidR="005452B0" w:rsidRPr="005452B0" w:rsidRDefault="005452B0" w:rsidP="005452B0">
      <w:pPr>
        <w:pStyle w:val="NormalWeb"/>
        <w:spacing w:before="0" w:beforeAutospacing="0" w:after="0" w:afterAutospacing="0"/>
        <w:jc w:val="both"/>
        <w:rPr>
          <w:rFonts w:asciiTheme="minorHAnsi" w:hAnsiTheme="minorHAnsi" w:cstheme="minorHAnsi"/>
        </w:rPr>
      </w:pPr>
      <w:r w:rsidRPr="005452B0">
        <w:rPr>
          <w:rFonts w:asciiTheme="minorHAnsi" w:eastAsia="Calibri" w:hAnsiTheme="minorHAnsi" w:cstheme="minorHAnsi"/>
          <w:color w:val="000000" w:themeColor="text1"/>
          <w:kern w:val="24"/>
          <w:sz w:val="40"/>
          <w:szCs w:val="40"/>
        </w:rPr>
        <w:t>Leasing commissions will vary, and typically average 6% for new leases, and 3% for renewals.</w:t>
      </w:r>
    </w:p>
    <w:p w14:paraId="55671B58" w14:textId="77777777" w:rsidR="005452B0" w:rsidRDefault="005452B0" w:rsidP="005452B0">
      <w:pPr>
        <w:pStyle w:val="NormalWeb"/>
        <w:spacing w:before="0" w:beforeAutospacing="0" w:after="0" w:afterAutospacing="0"/>
        <w:jc w:val="both"/>
        <w:rPr>
          <w:rFonts w:asciiTheme="minorHAnsi" w:eastAsia="Calibri" w:hAnsiTheme="minorHAnsi" w:cstheme="minorHAnsi"/>
          <w:color w:val="000000" w:themeColor="text1"/>
          <w:kern w:val="24"/>
          <w:sz w:val="40"/>
          <w:szCs w:val="40"/>
        </w:rPr>
      </w:pPr>
    </w:p>
    <w:p w14:paraId="7281A6FA" w14:textId="5621FE11" w:rsidR="005452B0" w:rsidRPr="005452B0" w:rsidRDefault="005452B0" w:rsidP="005452B0">
      <w:pPr>
        <w:pStyle w:val="NormalWeb"/>
        <w:spacing w:before="0" w:beforeAutospacing="0" w:after="0" w:afterAutospacing="0"/>
        <w:jc w:val="both"/>
        <w:rPr>
          <w:rFonts w:asciiTheme="minorHAnsi" w:hAnsiTheme="minorHAnsi" w:cstheme="minorHAnsi"/>
        </w:rPr>
      </w:pPr>
      <w:r w:rsidRPr="005452B0">
        <w:rPr>
          <w:rFonts w:asciiTheme="minorHAnsi" w:eastAsia="Calibri" w:hAnsiTheme="minorHAnsi" w:cstheme="minorHAnsi"/>
          <w:color w:val="000000" w:themeColor="text1"/>
          <w:kern w:val="24"/>
          <w:sz w:val="40"/>
          <w:szCs w:val="40"/>
        </w:rPr>
        <w:t>Replacement reserves may not be sufficient to address an older office project’s major component</w:t>
      </w:r>
      <w:r w:rsidR="00890F82">
        <w:rPr>
          <w:rFonts w:asciiTheme="minorHAnsi" w:eastAsia="Calibri" w:hAnsiTheme="minorHAnsi" w:cstheme="minorHAnsi"/>
          <w:color w:val="000000" w:themeColor="text1"/>
          <w:kern w:val="24"/>
          <w:sz w:val="40"/>
          <w:szCs w:val="40"/>
        </w:rPr>
        <w:t>s</w:t>
      </w:r>
      <w:r w:rsidRPr="005452B0">
        <w:rPr>
          <w:rFonts w:asciiTheme="minorHAnsi" w:eastAsia="Calibri" w:hAnsiTheme="minorHAnsi" w:cstheme="minorHAnsi"/>
          <w:color w:val="000000" w:themeColor="text1"/>
          <w:kern w:val="24"/>
          <w:sz w:val="40"/>
          <w:szCs w:val="40"/>
        </w:rPr>
        <w:t xml:space="preserve">.  Assess the age and condition of the major components (roof, HVAC, elevators, windows), as well as any potential life safety or ADA issues via </w:t>
      </w:r>
      <w:r>
        <w:rPr>
          <w:rFonts w:asciiTheme="minorHAnsi" w:eastAsia="Calibri" w:hAnsiTheme="minorHAnsi" w:cstheme="minorHAnsi"/>
          <w:color w:val="000000" w:themeColor="text1"/>
          <w:kern w:val="24"/>
          <w:sz w:val="40"/>
          <w:szCs w:val="40"/>
        </w:rPr>
        <w:t>RM</w:t>
      </w:r>
      <w:r w:rsidRPr="005452B0">
        <w:rPr>
          <w:rFonts w:asciiTheme="minorHAnsi" w:eastAsia="Calibri" w:hAnsiTheme="minorHAnsi" w:cstheme="minorHAnsi"/>
          <w:color w:val="000000" w:themeColor="text1"/>
          <w:kern w:val="24"/>
          <w:sz w:val="40"/>
          <w:szCs w:val="40"/>
        </w:rPr>
        <w:t xml:space="preserve"> inspection, a review of property reporting, or a Property Condition Report</w:t>
      </w:r>
      <w:r>
        <w:rPr>
          <w:rFonts w:asciiTheme="minorHAnsi" w:eastAsia="Calibri" w:hAnsiTheme="minorHAnsi" w:cstheme="minorHAnsi"/>
          <w:color w:val="000000" w:themeColor="text1"/>
          <w:kern w:val="24"/>
          <w:sz w:val="40"/>
          <w:szCs w:val="40"/>
        </w:rPr>
        <w:t>.</w:t>
      </w:r>
    </w:p>
    <w:p w14:paraId="221F7748" w14:textId="77777777" w:rsidR="005452B0" w:rsidRDefault="005452B0" w:rsidP="005452B0">
      <w:pPr>
        <w:pStyle w:val="NormalWeb"/>
        <w:spacing w:before="0" w:beforeAutospacing="0" w:after="0" w:afterAutospacing="0"/>
        <w:jc w:val="both"/>
        <w:rPr>
          <w:rFonts w:asciiTheme="minorHAnsi" w:eastAsia="Calibri" w:hAnsiTheme="minorHAnsi" w:cstheme="minorHAnsi"/>
          <w:color w:val="000000" w:themeColor="text1"/>
          <w:kern w:val="24"/>
          <w:sz w:val="40"/>
          <w:szCs w:val="40"/>
        </w:rPr>
      </w:pPr>
    </w:p>
    <w:p w14:paraId="72EFAE2B" w14:textId="6F90D3EF" w:rsidR="005452B0" w:rsidRPr="005452B0" w:rsidRDefault="005452B0" w:rsidP="005452B0">
      <w:pPr>
        <w:pStyle w:val="NormalWeb"/>
        <w:spacing w:before="0" w:beforeAutospacing="0" w:after="0" w:afterAutospacing="0"/>
        <w:jc w:val="both"/>
        <w:rPr>
          <w:rFonts w:asciiTheme="minorHAnsi" w:hAnsiTheme="minorHAnsi" w:cstheme="minorHAnsi"/>
        </w:rPr>
      </w:pPr>
      <w:r w:rsidRPr="005452B0">
        <w:rPr>
          <w:rFonts w:asciiTheme="minorHAnsi" w:eastAsia="Calibri" w:hAnsiTheme="minorHAnsi" w:cstheme="minorHAnsi"/>
          <w:color w:val="000000" w:themeColor="text1"/>
          <w:kern w:val="24"/>
          <w:sz w:val="40"/>
          <w:szCs w:val="40"/>
        </w:rPr>
        <w:t>Potential tenancy and major component replacement costs should be addressed via a loan holdback, required escrows, or adequate recourse from guarantors with meaningful financial capacity.</w:t>
      </w:r>
    </w:p>
    <w:p w14:paraId="05004AB5" w14:textId="77777777" w:rsidR="005452B0" w:rsidRDefault="005452B0" w:rsidP="005452B0">
      <w:pPr>
        <w:autoSpaceDE w:val="0"/>
        <w:autoSpaceDN w:val="0"/>
        <w:adjustRightInd w:val="0"/>
        <w:spacing w:after="0" w:line="240" w:lineRule="auto"/>
        <w:jc w:val="center"/>
        <w:rPr>
          <w:rFonts w:cstheme="minorHAnsi"/>
          <w:b/>
          <w:bCs/>
          <w:sz w:val="60"/>
          <w:szCs w:val="60"/>
        </w:rPr>
      </w:pPr>
      <w:r w:rsidRPr="00A0077C">
        <w:rPr>
          <w:rFonts w:cstheme="minorHAnsi"/>
          <w:b/>
          <w:bCs/>
          <w:sz w:val="60"/>
          <w:szCs w:val="60"/>
        </w:rPr>
        <w:lastRenderedPageBreak/>
        <w:t>Key Underwriting Considerations</w:t>
      </w:r>
    </w:p>
    <w:p w14:paraId="5FEB9D2C" w14:textId="773EB527" w:rsidR="005452B0" w:rsidRDefault="005452B0" w:rsidP="005452B0">
      <w:pPr>
        <w:pStyle w:val="NormalWeb"/>
        <w:spacing w:before="0" w:beforeAutospacing="0" w:after="0" w:afterAutospacing="0"/>
        <w:jc w:val="both"/>
        <w:rPr>
          <w:rFonts w:asciiTheme="minorHAnsi" w:hAnsiTheme="minorHAnsi" w:cstheme="minorHAnsi"/>
        </w:rPr>
      </w:pPr>
    </w:p>
    <w:p w14:paraId="3BB88A3C" w14:textId="29C7DB4D" w:rsidR="005452B0" w:rsidRDefault="005452B0" w:rsidP="005452B0">
      <w:pPr>
        <w:pStyle w:val="NormalWeb"/>
        <w:spacing w:before="0" w:beforeAutospacing="0" w:after="0" w:afterAutospacing="0"/>
        <w:jc w:val="both"/>
        <w:rPr>
          <w:rFonts w:asciiTheme="minorHAnsi" w:hAnsiTheme="minorHAnsi" w:cstheme="minorHAnsi"/>
        </w:rPr>
      </w:pPr>
    </w:p>
    <w:p w14:paraId="7334EF96" w14:textId="77777777" w:rsidR="005452B0" w:rsidRPr="005452B0" w:rsidRDefault="005452B0" w:rsidP="005452B0">
      <w:pPr>
        <w:pStyle w:val="NormalWeb"/>
        <w:spacing w:before="0" w:beforeAutospacing="0" w:after="0" w:afterAutospacing="0"/>
        <w:jc w:val="both"/>
        <w:rPr>
          <w:rFonts w:asciiTheme="minorHAnsi" w:hAnsiTheme="minorHAnsi" w:cstheme="minorHAnsi"/>
        </w:rPr>
      </w:pPr>
    </w:p>
    <w:p w14:paraId="3B9BA86D" w14:textId="77777777" w:rsidR="005452B0" w:rsidRPr="00890F82" w:rsidRDefault="005452B0" w:rsidP="005452B0">
      <w:pPr>
        <w:pStyle w:val="NormalWeb"/>
        <w:spacing w:before="0" w:beforeAutospacing="0" w:after="0" w:afterAutospacing="0"/>
        <w:rPr>
          <w:rFonts w:asciiTheme="minorHAnsi" w:hAnsiTheme="minorHAnsi" w:cstheme="minorHAnsi"/>
        </w:rPr>
      </w:pPr>
      <w:r w:rsidRPr="00890F82">
        <w:rPr>
          <w:rFonts w:asciiTheme="minorHAnsi" w:eastAsiaTheme="minorEastAsia" w:hAnsiTheme="minorHAnsi" w:cstheme="minorHAnsi"/>
          <w:b/>
          <w:bCs/>
          <w:color w:val="000000" w:themeColor="text1"/>
          <w:kern w:val="24"/>
          <w:sz w:val="40"/>
          <w:szCs w:val="40"/>
        </w:rPr>
        <w:t>Tenant Profile</w:t>
      </w:r>
    </w:p>
    <w:p w14:paraId="1BFA5130" w14:textId="77777777" w:rsidR="005452B0" w:rsidRPr="005452B0" w:rsidRDefault="005452B0" w:rsidP="005452B0">
      <w:pPr>
        <w:pStyle w:val="NormalWeb"/>
        <w:spacing w:before="0" w:beforeAutospacing="0" w:after="0" w:afterAutospacing="0"/>
        <w:rPr>
          <w:rFonts w:asciiTheme="minorHAnsi" w:eastAsiaTheme="minorEastAsia" w:hAnsiTheme="minorHAnsi" w:cstheme="minorHAnsi"/>
          <w:color w:val="000000" w:themeColor="text1"/>
          <w:kern w:val="24"/>
          <w:sz w:val="40"/>
          <w:szCs w:val="40"/>
        </w:rPr>
      </w:pPr>
    </w:p>
    <w:p w14:paraId="5D9936E9" w14:textId="1D37453D" w:rsidR="005452B0" w:rsidRPr="005452B0" w:rsidRDefault="005452B0" w:rsidP="005452B0">
      <w:pPr>
        <w:pStyle w:val="NormalWeb"/>
        <w:spacing w:before="0" w:beforeAutospacing="0" w:after="0" w:afterAutospacing="0"/>
        <w:rPr>
          <w:rFonts w:asciiTheme="minorHAnsi" w:hAnsiTheme="minorHAnsi" w:cstheme="minorHAnsi"/>
        </w:rPr>
      </w:pPr>
      <w:r w:rsidRPr="005452B0">
        <w:rPr>
          <w:rFonts w:asciiTheme="minorHAnsi" w:eastAsiaTheme="minorEastAsia" w:hAnsiTheme="minorHAnsi" w:cstheme="minorHAnsi"/>
          <w:color w:val="000000" w:themeColor="text1"/>
          <w:kern w:val="24"/>
          <w:sz w:val="40"/>
          <w:szCs w:val="40"/>
        </w:rPr>
        <w:t>‐ Lease t</w:t>
      </w:r>
      <w:r w:rsidR="009C136F">
        <w:rPr>
          <w:rFonts w:asciiTheme="minorHAnsi" w:eastAsiaTheme="minorEastAsia" w:hAnsiTheme="minorHAnsi" w:cstheme="minorHAnsi"/>
          <w:color w:val="000000" w:themeColor="text1"/>
          <w:kern w:val="24"/>
          <w:sz w:val="40"/>
          <w:szCs w:val="40"/>
        </w:rPr>
        <w:t>ypes</w:t>
      </w:r>
      <w:r w:rsidRPr="005452B0">
        <w:rPr>
          <w:rFonts w:asciiTheme="minorHAnsi" w:eastAsiaTheme="minorEastAsia" w:hAnsiTheme="minorHAnsi" w:cstheme="minorHAnsi"/>
          <w:color w:val="000000" w:themeColor="text1"/>
          <w:kern w:val="24"/>
          <w:sz w:val="40"/>
          <w:szCs w:val="40"/>
        </w:rPr>
        <w:t xml:space="preserve"> – gross</w:t>
      </w:r>
      <w:r w:rsidR="009C136F">
        <w:rPr>
          <w:rFonts w:asciiTheme="minorHAnsi" w:eastAsiaTheme="minorEastAsia" w:hAnsiTheme="minorHAnsi" w:cstheme="minorHAnsi"/>
          <w:color w:val="000000" w:themeColor="text1"/>
          <w:kern w:val="24"/>
          <w:sz w:val="40"/>
          <w:szCs w:val="40"/>
        </w:rPr>
        <w:t>, modified gross</w:t>
      </w:r>
      <w:r w:rsidRPr="005452B0">
        <w:rPr>
          <w:rFonts w:asciiTheme="minorHAnsi" w:eastAsiaTheme="minorEastAsia" w:hAnsiTheme="minorHAnsi" w:cstheme="minorHAnsi"/>
          <w:color w:val="000000" w:themeColor="text1"/>
          <w:kern w:val="24"/>
          <w:sz w:val="40"/>
          <w:szCs w:val="40"/>
        </w:rPr>
        <w:t xml:space="preserve"> or net</w:t>
      </w:r>
      <w:r w:rsidR="009C136F">
        <w:rPr>
          <w:rFonts w:asciiTheme="minorHAnsi" w:eastAsiaTheme="minorEastAsia" w:hAnsiTheme="minorHAnsi" w:cstheme="minorHAnsi"/>
          <w:color w:val="000000" w:themeColor="text1"/>
          <w:kern w:val="24"/>
          <w:sz w:val="40"/>
          <w:szCs w:val="40"/>
        </w:rPr>
        <w:t xml:space="preserve">; </w:t>
      </w:r>
      <w:r w:rsidRPr="005452B0">
        <w:rPr>
          <w:rFonts w:asciiTheme="minorHAnsi" w:eastAsiaTheme="minorEastAsia" w:hAnsiTheme="minorHAnsi" w:cstheme="minorHAnsi"/>
          <w:color w:val="000000" w:themeColor="text1"/>
          <w:kern w:val="24"/>
          <w:sz w:val="40"/>
          <w:szCs w:val="40"/>
        </w:rPr>
        <w:t>escalations</w:t>
      </w:r>
    </w:p>
    <w:p w14:paraId="1A983B2D" w14:textId="77777777" w:rsidR="005452B0" w:rsidRPr="005452B0" w:rsidRDefault="005452B0" w:rsidP="005452B0">
      <w:pPr>
        <w:pStyle w:val="NormalWeb"/>
        <w:spacing w:before="0" w:beforeAutospacing="0" w:after="0" w:afterAutospacing="0"/>
        <w:rPr>
          <w:rFonts w:asciiTheme="minorHAnsi" w:eastAsiaTheme="minorEastAsia" w:hAnsiTheme="minorHAnsi" w:cstheme="minorHAnsi"/>
          <w:color w:val="000000" w:themeColor="text1"/>
          <w:kern w:val="24"/>
          <w:sz w:val="40"/>
          <w:szCs w:val="40"/>
        </w:rPr>
      </w:pPr>
    </w:p>
    <w:p w14:paraId="59DC7643" w14:textId="6D095895" w:rsidR="005452B0" w:rsidRPr="005452B0" w:rsidRDefault="005452B0" w:rsidP="005452B0">
      <w:pPr>
        <w:pStyle w:val="NormalWeb"/>
        <w:spacing w:before="0" w:beforeAutospacing="0" w:after="0" w:afterAutospacing="0"/>
        <w:rPr>
          <w:rFonts w:asciiTheme="minorHAnsi" w:hAnsiTheme="minorHAnsi" w:cstheme="minorHAnsi"/>
        </w:rPr>
      </w:pPr>
      <w:r w:rsidRPr="005452B0">
        <w:rPr>
          <w:rFonts w:asciiTheme="minorHAnsi" w:eastAsiaTheme="minorEastAsia" w:hAnsiTheme="minorHAnsi" w:cstheme="minorHAnsi"/>
          <w:color w:val="000000" w:themeColor="text1"/>
          <w:kern w:val="24"/>
          <w:sz w:val="40"/>
          <w:szCs w:val="40"/>
        </w:rPr>
        <w:t>‐ Lease terms – maturity profile, rollover risk</w:t>
      </w:r>
    </w:p>
    <w:p w14:paraId="1F374365" w14:textId="77777777" w:rsidR="005452B0" w:rsidRPr="005452B0" w:rsidRDefault="005452B0" w:rsidP="005452B0">
      <w:pPr>
        <w:pStyle w:val="NormalWeb"/>
        <w:spacing w:before="0" w:beforeAutospacing="0" w:after="0" w:afterAutospacing="0"/>
        <w:rPr>
          <w:rFonts w:asciiTheme="minorHAnsi" w:eastAsiaTheme="minorEastAsia" w:hAnsiTheme="minorHAnsi" w:cstheme="minorHAnsi"/>
          <w:color w:val="000000" w:themeColor="text1"/>
          <w:kern w:val="24"/>
          <w:sz w:val="40"/>
          <w:szCs w:val="40"/>
        </w:rPr>
      </w:pPr>
    </w:p>
    <w:p w14:paraId="79B1DE93" w14:textId="5D22E851" w:rsidR="005452B0" w:rsidRPr="005452B0" w:rsidRDefault="005452B0" w:rsidP="005452B0">
      <w:pPr>
        <w:pStyle w:val="NormalWeb"/>
        <w:spacing w:before="0" w:beforeAutospacing="0" w:after="0" w:afterAutospacing="0"/>
        <w:rPr>
          <w:rFonts w:asciiTheme="minorHAnsi" w:hAnsiTheme="minorHAnsi" w:cstheme="minorHAnsi"/>
        </w:rPr>
      </w:pPr>
      <w:r w:rsidRPr="005452B0">
        <w:rPr>
          <w:rFonts w:asciiTheme="minorHAnsi" w:eastAsiaTheme="minorEastAsia" w:hAnsiTheme="minorHAnsi" w:cstheme="minorHAnsi"/>
          <w:color w:val="000000" w:themeColor="text1"/>
          <w:kern w:val="24"/>
          <w:sz w:val="40"/>
          <w:szCs w:val="40"/>
        </w:rPr>
        <w:t>‐ Tenant quality – credit risk</w:t>
      </w:r>
    </w:p>
    <w:p w14:paraId="6338CBFF" w14:textId="77777777" w:rsidR="005452B0" w:rsidRPr="005452B0" w:rsidRDefault="005452B0" w:rsidP="005452B0">
      <w:pPr>
        <w:pStyle w:val="NormalWeb"/>
        <w:spacing w:before="0" w:beforeAutospacing="0" w:after="0" w:afterAutospacing="0"/>
        <w:rPr>
          <w:rFonts w:asciiTheme="minorHAnsi" w:eastAsiaTheme="minorEastAsia" w:hAnsiTheme="minorHAnsi" w:cstheme="minorHAnsi"/>
          <w:color w:val="000000" w:themeColor="text1"/>
          <w:kern w:val="24"/>
          <w:sz w:val="40"/>
          <w:szCs w:val="40"/>
        </w:rPr>
      </w:pPr>
    </w:p>
    <w:p w14:paraId="37B49F5E" w14:textId="6C18A6CD" w:rsidR="005452B0" w:rsidRPr="005452B0" w:rsidRDefault="005452B0" w:rsidP="005452B0">
      <w:pPr>
        <w:pStyle w:val="NormalWeb"/>
        <w:spacing w:before="0" w:beforeAutospacing="0" w:after="0" w:afterAutospacing="0"/>
        <w:rPr>
          <w:rFonts w:asciiTheme="minorHAnsi" w:hAnsiTheme="minorHAnsi" w:cstheme="minorHAnsi"/>
        </w:rPr>
      </w:pPr>
      <w:r w:rsidRPr="005452B0">
        <w:rPr>
          <w:rFonts w:asciiTheme="minorHAnsi" w:eastAsiaTheme="minorEastAsia" w:hAnsiTheme="minorHAnsi" w:cstheme="minorHAnsi"/>
          <w:color w:val="000000" w:themeColor="text1"/>
          <w:kern w:val="24"/>
          <w:sz w:val="40"/>
          <w:szCs w:val="40"/>
        </w:rPr>
        <w:t xml:space="preserve">‐ Tenant improvements – unusual </w:t>
      </w:r>
      <w:r w:rsidR="009C136F">
        <w:rPr>
          <w:rFonts w:asciiTheme="minorHAnsi" w:eastAsiaTheme="minorEastAsia" w:hAnsiTheme="minorHAnsi" w:cstheme="minorHAnsi"/>
          <w:color w:val="000000" w:themeColor="text1"/>
          <w:kern w:val="24"/>
          <w:sz w:val="40"/>
          <w:szCs w:val="40"/>
        </w:rPr>
        <w:t>build-out</w:t>
      </w:r>
    </w:p>
    <w:p w14:paraId="5E1D2EFD" w14:textId="77777777" w:rsidR="005452B0" w:rsidRPr="005452B0" w:rsidRDefault="005452B0" w:rsidP="005452B0">
      <w:pPr>
        <w:pStyle w:val="NormalWeb"/>
        <w:spacing w:before="0" w:beforeAutospacing="0" w:after="0" w:afterAutospacing="0"/>
        <w:rPr>
          <w:rFonts w:asciiTheme="minorHAnsi" w:eastAsiaTheme="minorEastAsia" w:hAnsiTheme="minorHAnsi" w:cstheme="minorHAnsi"/>
          <w:color w:val="000000" w:themeColor="text1"/>
          <w:kern w:val="24"/>
          <w:sz w:val="40"/>
          <w:szCs w:val="40"/>
        </w:rPr>
      </w:pPr>
    </w:p>
    <w:p w14:paraId="2752BDA1" w14:textId="14F6E0DD" w:rsidR="005452B0" w:rsidRPr="005452B0" w:rsidRDefault="005452B0" w:rsidP="005452B0">
      <w:pPr>
        <w:pStyle w:val="NormalWeb"/>
        <w:spacing w:before="0" w:beforeAutospacing="0" w:after="0" w:afterAutospacing="0"/>
        <w:rPr>
          <w:rFonts w:asciiTheme="minorHAnsi" w:hAnsiTheme="minorHAnsi" w:cstheme="minorHAnsi"/>
        </w:rPr>
      </w:pPr>
      <w:r w:rsidRPr="005452B0">
        <w:rPr>
          <w:rFonts w:asciiTheme="minorHAnsi" w:eastAsiaTheme="minorEastAsia" w:hAnsiTheme="minorHAnsi" w:cstheme="minorHAnsi"/>
          <w:color w:val="000000" w:themeColor="text1"/>
          <w:kern w:val="24"/>
          <w:sz w:val="40"/>
          <w:szCs w:val="40"/>
        </w:rPr>
        <w:t>‐ Interdependencies / co-tenancy clauses</w:t>
      </w:r>
    </w:p>
    <w:p w14:paraId="47CD4806" w14:textId="77777777" w:rsidR="005452B0" w:rsidRPr="005452B0" w:rsidRDefault="005452B0" w:rsidP="005452B0">
      <w:pPr>
        <w:pStyle w:val="NormalWeb"/>
        <w:spacing w:before="0" w:beforeAutospacing="0" w:after="0" w:afterAutospacing="0"/>
        <w:rPr>
          <w:rFonts w:asciiTheme="minorHAnsi" w:eastAsiaTheme="minorEastAsia" w:hAnsiTheme="minorHAnsi" w:cstheme="minorHAnsi"/>
          <w:color w:val="000000" w:themeColor="text1"/>
          <w:kern w:val="24"/>
          <w:sz w:val="40"/>
          <w:szCs w:val="40"/>
        </w:rPr>
      </w:pPr>
    </w:p>
    <w:p w14:paraId="2C419338" w14:textId="20A07C4D" w:rsidR="005452B0" w:rsidRPr="005452B0" w:rsidRDefault="005452B0" w:rsidP="005452B0">
      <w:pPr>
        <w:pStyle w:val="NormalWeb"/>
        <w:spacing w:before="0" w:beforeAutospacing="0" w:after="0" w:afterAutospacing="0"/>
        <w:rPr>
          <w:rFonts w:asciiTheme="minorHAnsi" w:hAnsiTheme="minorHAnsi" w:cstheme="minorHAnsi"/>
        </w:rPr>
      </w:pPr>
      <w:r w:rsidRPr="005452B0">
        <w:rPr>
          <w:rFonts w:asciiTheme="minorHAnsi" w:eastAsiaTheme="minorEastAsia" w:hAnsiTheme="minorHAnsi" w:cstheme="minorHAnsi"/>
          <w:color w:val="000000" w:themeColor="text1"/>
          <w:kern w:val="24"/>
          <w:sz w:val="40"/>
          <w:szCs w:val="40"/>
        </w:rPr>
        <w:t>‐ Ancillary income – antenna, storage, parking</w:t>
      </w:r>
    </w:p>
    <w:p w14:paraId="21D0433F" w14:textId="77777777" w:rsidR="005452B0" w:rsidRPr="005452B0" w:rsidRDefault="005452B0" w:rsidP="005452B0">
      <w:pPr>
        <w:pStyle w:val="NormalWeb"/>
        <w:spacing w:before="0" w:beforeAutospacing="0" w:after="0" w:afterAutospacing="0"/>
        <w:rPr>
          <w:rFonts w:asciiTheme="minorHAnsi" w:eastAsiaTheme="minorEastAsia" w:hAnsiTheme="minorHAnsi" w:cstheme="minorHAnsi"/>
          <w:color w:val="000000" w:themeColor="text1"/>
          <w:kern w:val="24"/>
          <w:sz w:val="40"/>
          <w:szCs w:val="40"/>
        </w:rPr>
      </w:pPr>
    </w:p>
    <w:p w14:paraId="6AB99AFE" w14:textId="2950F4E8" w:rsidR="005452B0" w:rsidRPr="005452B0" w:rsidRDefault="005452B0" w:rsidP="005452B0">
      <w:pPr>
        <w:pStyle w:val="NormalWeb"/>
        <w:spacing w:before="0" w:beforeAutospacing="0" w:after="0" w:afterAutospacing="0"/>
        <w:rPr>
          <w:rFonts w:asciiTheme="minorHAnsi" w:hAnsiTheme="minorHAnsi" w:cstheme="minorHAnsi"/>
        </w:rPr>
      </w:pPr>
      <w:r w:rsidRPr="005452B0">
        <w:rPr>
          <w:rFonts w:asciiTheme="minorHAnsi" w:eastAsiaTheme="minorEastAsia" w:hAnsiTheme="minorHAnsi" w:cstheme="minorHAnsi"/>
          <w:color w:val="000000" w:themeColor="text1"/>
          <w:kern w:val="24"/>
          <w:sz w:val="40"/>
          <w:szCs w:val="40"/>
        </w:rPr>
        <w:t>‐ Special security, utility needs</w:t>
      </w:r>
    </w:p>
    <w:p w14:paraId="317C4F49" w14:textId="77777777" w:rsidR="00890F82" w:rsidRDefault="00890F82" w:rsidP="00890F82">
      <w:pPr>
        <w:autoSpaceDE w:val="0"/>
        <w:autoSpaceDN w:val="0"/>
        <w:adjustRightInd w:val="0"/>
        <w:spacing w:after="0" w:line="240" w:lineRule="auto"/>
        <w:jc w:val="center"/>
        <w:rPr>
          <w:rFonts w:cstheme="minorHAnsi"/>
          <w:b/>
          <w:bCs/>
          <w:sz w:val="60"/>
          <w:szCs w:val="60"/>
        </w:rPr>
      </w:pPr>
      <w:r w:rsidRPr="00A0077C">
        <w:rPr>
          <w:rFonts w:cstheme="minorHAnsi"/>
          <w:b/>
          <w:bCs/>
          <w:sz w:val="60"/>
          <w:szCs w:val="60"/>
        </w:rPr>
        <w:lastRenderedPageBreak/>
        <w:t>Key Underwriting Considerations</w:t>
      </w:r>
    </w:p>
    <w:p w14:paraId="6CF99CB0" w14:textId="08FA7FAF" w:rsidR="005452B0" w:rsidRDefault="005452B0" w:rsidP="005452B0">
      <w:pPr>
        <w:autoSpaceDE w:val="0"/>
        <w:autoSpaceDN w:val="0"/>
        <w:adjustRightInd w:val="0"/>
        <w:spacing w:after="0" w:line="240" w:lineRule="auto"/>
        <w:jc w:val="both"/>
        <w:rPr>
          <w:rFonts w:cstheme="minorHAnsi"/>
          <w:sz w:val="40"/>
          <w:szCs w:val="40"/>
        </w:rPr>
      </w:pPr>
    </w:p>
    <w:p w14:paraId="0D012017" w14:textId="37577B00" w:rsidR="00890F82" w:rsidRPr="00890F82" w:rsidRDefault="00890F82" w:rsidP="005452B0">
      <w:pPr>
        <w:autoSpaceDE w:val="0"/>
        <w:autoSpaceDN w:val="0"/>
        <w:adjustRightInd w:val="0"/>
        <w:spacing w:after="0" w:line="240" w:lineRule="auto"/>
        <w:jc w:val="both"/>
        <w:rPr>
          <w:rFonts w:cstheme="minorHAnsi"/>
          <w:b/>
          <w:bCs/>
          <w:sz w:val="40"/>
          <w:szCs w:val="40"/>
        </w:rPr>
      </w:pPr>
      <w:r w:rsidRPr="00890F82">
        <w:rPr>
          <w:rFonts w:cstheme="minorHAnsi"/>
          <w:b/>
          <w:bCs/>
          <w:sz w:val="40"/>
          <w:szCs w:val="40"/>
        </w:rPr>
        <w:t>Income Statement</w:t>
      </w:r>
    </w:p>
    <w:p w14:paraId="5B5B4155" w14:textId="56E6360A" w:rsidR="00890F82" w:rsidRPr="00890F82" w:rsidRDefault="00890F82" w:rsidP="005452B0">
      <w:pPr>
        <w:autoSpaceDE w:val="0"/>
        <w:autoSpaceDN w:val="0"/>
        <w:adjustRightInd w:val="0"/>
        <w:spacing w:after="0" w:line="240" w:lineRule="auto"/>
        <w:jc w:val="both"/>
        <w:rPr>
          <w:rFonts w:cstheme="minorHAnsi"/>
          <w:sz w:val="40"/>
          <w:szCs w:val="40"/>
        </w:rPr>
      </w:pPr>
    </w:p>
    <w:p w14:paraId="3F11CCCD" w14:textId="21A6FEA8" w:rsidR="00890F82" w:rsidRPr="00890F82" w:rsidRDefault="00890F82" w:rsidP="00890F82">
      <w:pPr>
        <w:autoSpaceDE w:val="0"/>
        <w:autoSpaceDN w:val="0"/>
        <w:adjustRightInd w:val="0"/>
        <w:spacing w:after="0" w:line="240" w:lineRule="auto"/>
        <w:rPr>
          <w:rFonts w:cstheme="minorHAnsi"/>
          <w:sz w:val="40"/>
          <w:szCs w:val="40"/>
        </w:rPr>
      </w:pPr>
      <w:r w:rsidRPr="00890F82">
        <w:rPr>
          <w:rFonts w:cstheme="minorHAnsi"/>
          <w:sz w:val="40"/>
          <w:szCs w:val="40"/>
        </w:rPr>
        <w:t>Gross Potential Revenue</w:t>
      </w:r>
    </w:p>
    <w:p w14:paraId="025DA060" w14:textId="10497C8F" w:rsidR="00890F82" w:rsidRDefault="00890F82" w:rsidP="00890F82">
      <w:pPr>
        <w:autoSpaceDE w:val="0"/>
        <w:autoSpaceDN w:val="0"/>
        <w:adjustRightInd w:val="0"/>
        <w:spacing w:after="0" w:line="240" w:lineRule="auto"/>
        <w:rPr>
          <w:rFonts w:cstheme="minorHAnsi"/>
          <w:sz w:val="40"/>
          <w:szCs w:val="40"/>
        </w:rPr>
      </w:pPr>
    </w:p>
    <w:p w14:paraId="6E3C43C0" w14:textId="08AAE3A4" w:rsidR="00890F82" w:rsidRDefault="001E5F0A" w:rsidP="00890F82">
      <w:pPr>
        <w:autoSpaceDE w:val="0"/>
        <w:autoSpaceDN w:val="0"/>
        <w:adjustRightInd w:val="0"/>
        <w:spacing w:after="0" w:line="240" w:lineRule="auto"/>
        <w:rPr>
          <w:rFonts w:cstheme="minorHAnsi"/>
          <w:sz w:val="40"/>
          <w:szCs w:val="40"/>
        </w:rPr>
      </w:pPr>
      <w:r>
        <w:rPr>
          <w:rFonts w:cstheme="minorHAnsi"/>
          <w:sz w:val="40"/>
          <w:szCs w:val="40"/>
        </w:rPr>
        <w:t xml:space="preserve">Expense </w:t>
      </w:r>
      <w:r w:rsidR="00890F82">
        <w:rPr>
          <w:rFonts w:cstheme="minorHAnsi"/>
          <w:sz w:val="40"/>
          <w:szCs w:val="40"/>
        </w:rPr>
        <w:t>Reimbursements</w:t>
      </w:r>
      <w:r w:rsidR="00890F82">
        <w:rPr>
          <w:rFonts w:cstheme="minorHAnsi"/>
          <w:sz w:val="40"/>
          <w:szCs w:val="40"/>
        </w:rPr>
        <w:tab/>
      </w:r>
      <w:r w:rsidR="00890F82">
        <w:rPr>
          <w:rFonts w:cstheme="minorHAnsi"/>
          <w:sz w:val="40"/>
          <w:szCs w:val="40"/>
        </w:rPr>
        <w:tab/>
      </w:r>
      <w:r w:rsidR="00890F82">
        <w:rPr>
          <w:rFonts w:cstheme="minorHAnsi"/>
          <w:sz w:val="40"/>
          <w:szCs w:val="40"/>
        </w:rPr>
        <w:tab/>
      </w:r>
      <w:r w:rsidR="00890F82">
        <w:rPr>
          <w:rFonts w:cstheme="minorHAnsi"/>
          <w:sz w:val="40"/>
          <w:szCs w:val="40"/>
        </w:rPr>
        <w:tab/>
      </w:r>
      <w:r w:rsidR="00890F82">
        <w:rPr>
          <w:rFonts w:cstheme="minorHAnsi"/>
          <w:sz w:val="40"/>
          <w:szCs w:val="40"/>
        </w:rPr>
        <w:tab/>
      </w:r>
      <w:r>
        <w:rPr>
          <w:rFonts w:cstheme="minorHAnsi"/>
          <w:sz w:val="40"/>
          <w:szCs w:val="40"/>
        </w:rPr>
        <w:t>V</w:t>
      </w:r>
      <w:r w:rsidR="009C136F">
        <w:rPr>
          <w:rFonts w:cstheme="minorHAnsi"/>
          <w:sz w:val="40"/>
          <w:szCs w:val="40"/>
        </w:rPr>
        <w:t>aries based on lease type(s)</w:t>
      </w:r>
      <w:r w:rsidR="00890F82">
        <w:rPr>
          <w:rFonts w:cstheme="minorHAnsi"/>
          <w:sz w:val="40"/>
          <w:szCs w:val="40"/>
        </w:rPr>
        <w:tab/>
      </w:r>
    </w:p>
    <w:p w14:paraId="5F21FBFB" w14:textId="75EDD130" w:rsidR="009C136F" w:rsidRDefault="009C136F" w:rsidP="00890F82">
      <w:pPr>
        <w:autoSpaceDE w:val="0"/>
        <w:autoSpaceDN w:val="0"/>
        <w:adjustRightInd w:val="0"/>
        <w:spacing w:after="0" w:line="240" w:lineRule="auto"/>
        <w:rPr>
          <w:rFonts w:cstheme="minorHAnsi"/>
          <w:sz w:val="40"/>
          <w:szCs w:val="40"/>
        </w:rPr>
      </w:pPr>
      <w:r>
        <w:rPr>
          <w:rFonts w:cstheme="minorHAnsi"/>
          <w:sz w:val="40"/>
          <w:szCs w:val="40"/>
        </w:rPr>
        <w:t>Ancillary Income</w:t>
      </w:r>
      <w:r>
        <w:rPr>
          <w:rFonts w:cstheme="minorHAnsi"/>
          <w:sz w:val="40"/>
          <w:szCs w:val="40"/>
        </w:rPr>
        <w:tab/>
      </w:r>
      <w:r>
        <w:rPr>
          <w:rFonts w:cstheme="minorHAnsi"/>
          <w:sz w:val="40"/>
          <w:szCs w:val="40"/>
        </w:rPr>
        <w:tab/>
      </w:r>
      <w:r>
        <w:rPr>
          <w:rFonts w:cstheme="minorHAnsi"/>
          <w:sz w:val="40"/>
          <w:szCs w:val="40"/>
        </w:rPr>
        <w:tab/>
      </w:r>
      <w:r>
        <w:rPr>
          <w:rFonts w:cstheme="minorHAnsi"/>
          <w:sz w:val="40"/>
          <w:szCs w:val="40"/>
        </w:rPr>
        <w:tab/>
      </w:r>
      <w:r>
        <w:rPr>
          <w:rFonts w:cstheme="minorHAnsi"/>
          <w:sz w:val="40"/>
          <w:szCs w:val="40"/>
        </w:rPr>
        <w:tab/>
      </w:r>
      <w:r>
        <w:rPr>
          <w:rFonts w:cstheme="minorHAnsi"/>
          <w:sz w:val="40"/>
          <w:szCs w:val="40"/>
        </w:rPr>
        <w:tab/>
      </w:r>
      <w:r>
        <w:rPr>
          <w:rFonts w:cstheme="minorHAnsi"/>
          <w:sz w:val="40"/>
          <w:szCs w:val="40"/>
        </w:rPr>
        <w:tab/>
      </w:r>
      <w:r w:rsidR="001E5F0A">
        <w:rPr>
          <w:rFonts w:cstheme="minorHAnsi"/>
          <w:sz w:val="40"/>
          <w:szCs w:val="40"/>
        </w:rPr>
        <w:t>ex. Parking, Storage, Antennas</w:t>
      </w:r>
    </w:p>
    <w:p w14:paraId="28EAA5EC" w14:textId="2453B3AC" w:rsidR="00890F82" w:rsidRPr="009C136F" w:rsidRDefault="00890F82" w:rsidP="00890F82">
      <w:pPr>
        <w:autoSpaceDE w:val="0"/>
        <w:autoSpaceDN w:val="0"/>
        <w:adjustRightInd w:val="0"/>
        <w:spacing w:after="0" w:line="240" w:lineRule="auto"/>
        <w:rPr>
          <w:rFonts w:cstheme="minorHAnsi"/>
          <w:sz w:val="40"/>
          <w:szCs w:val="40"/>
        </w:rPr>
      </w:pPr>
      <w:r w:rsidRPr="00890F82">
        <w:rPr>
          <w:rFonts w:cstheme="minorHAnsi"/>
          <w:sz w:val="40"/>
          <w:szCs w:val="40"/>
          <w:u w:val="single"/>
        </w:rPr>
        <w:t>(Vacancy/Concessions/Collection Loss)</w:t>
      </w:r>
      <w:r w:rsidR="009C136F">
        <w:rPr>
          <w:rFonts w:cstheme="minorHAnsi"/>
          <w:sz w:val="40"/>
          <w:szCs w:val="40"/>
        </w:rPr>
        <w:tab/>
      </w:r>
      <w:r w:rsidR="009C136F">
        <w:rPr>
          <w:rFonts w:cstheme="minorHAnsi"/>
          <w:sz w:val="40"/>
          <w:szCs w:val="40"/>
        </w:rPr>
        <w:tab/>
      </w:r>
    </w:p>
    <w:p w14:paraId="4CEC1338" w14:textId="01B9C0D8" w:rsidR="00890F82" w:rsidRPr="00890F82" w:rsidRDefault="00890F82" w:rsidP="00890F82">
      <w:pPr>
        <w:autoSpaceDE w:val="0"/>
        <w:autoSpaceDN w:val="0"/>
        <w:adjustRightInd w:val="0"/>
        <w:spacing w:after="0" w:line="240" w:lineRule="auto"/>
        <w:rPr>
          <w:rFonts w:cstheme="minorHAnsi"/>
          <w:sz w:val="40"/>
          <w:szCs w:val="40"/>
        </w:rPr>
      </w:pPr>
      <w:r w:rsidRPr="00890F82">
        <w:rPr>
          <w:rFonts w:cstheme="minorHAnsi"/>
          <w:sz w:val="40"/>
          <w:szCs w:val="40"/>
        </w:rPr>
        <w:t>Effective Gross Income</w:t>
      </w:r>
    </w:p>
    <w:p w14:paraId="52737C68" w14:textId="77777777" w:rsidR="00890F82" w:rsidRDefault="00890F82" w:rsidP="00890F82">
      <w:pPr>
        <w:autoSpaceDE w:val="0"/>
        <w:autoSpaceDN w:val="0"/>
        <w:adjustRightInd w:val="0"/>
        <w:spacing w:after="0" w:line="240" w:lineRule="auto"/>
        <w:rPr>
          <w:rFonts w:cstheme="minorHAnsi"/>
          <w:sz w:val="40"/>
          <w:szCs w:val="40"/>
        </w:rPr>
      </w:pPr>
    </w:p>
    <w:p w14:paraId="17AA25EF" w14:textId="2FA43A83" w:rsidR="00890F82" w:rsidRPr="00890F82" w:rsidRDefault="00890F82" w:rsidP="00890F82">
      <w:pPr>
        <w:autoSpaceDE w:val="0"/>
        <w:autoSpaceDN w:val="0"/>
        <w:adjustRightInd w:val="0"/>
        <w:spacing w:after="0" w:line="240" w:lineRule="auto"/>
        <w:rPr>
          <w:rFonts w:cstheme="minorHAnsi"/>
          <w:sz w:val="40"/>
          <w:szCs w:val="40"/>
          <w:u w:val="single"/>
        </w:rPr>
      </w:pPr>
      <w:r w:rsidRPr="00890F82">
        <w:rPr>
          <w:rFonts w:cstheme="minorHAnsi"/>
          <w:sz w:val="40"/>
          <w:szCs w:val="40"/>
          <w:u w:val="single"/>
        </w:rPr>
        <w:t>(Operating Expenses)</w:t>
      </w:r>
    </w:p>
    <w:p w14:paraId="757E0C73" w14:textId="1D11C5E2" w:rsidR="00890F82" w:rsidRPr="00890F82" w:rsidRDefault="00890F82" w:rsidP="00890F82">
      <w:pPr>
        <w:autoSpaceDE w:val="0"/>
        <w:autoSpaceDN w:val="0"/>
        <w:adjustRightInd w:val="0"/>
        <w:spacing w:after="0" w:line="240" w:lineRule="auto"/>
        <w:rPr>
          <w:rFonts w:cstheme="minorHAnsi"/>
          <w:sz w:val="40"/>
          <w:szCs w:val="40"/>
        </w:rPr>
      </w:pPr>
      <w:r w:rsidRPr="00890F82">
        <w:rPr>
          <w:rFonts w:cstheme="minorHAnsi"/>
          <w:sz w:val="40"/>
          <w:szCs w:val="40"/>
        </w:rPr>
        <w:t>Net Operating Income</w:t>
      </w:r>
      <w:r>
        <w:rPr>
          <w:rFonts w:cstheme="minorHAnsi"/>
          <w:sz w:val="40"/>
          <w:szCs w:val="40"/>
        </w:rPr>
        <w:tab/>
      </w:r>
      <w:r>
        <w:rPr>
          <w:rFonts w:cstheme="minorHAnsi"/>
          <w:sz w:val="40"/>
          <w:szCs w:val="40"/>
        </w:rPr>
        <w:tab/>
      </w:r>
      <w:r>
        <w:rPr>
          <w:rFonts w:cstheme="minorHAnsi"/>
          <w:sz w:val="40"/>
          <w:szCs w:val="40"/>
        </w:rPr>
        <w:tab/>
      </w:r>
      <w:r>
        <w:rPr>
          <w:rFonts w:cstheme="minorHAnsi"/>
          <w:sz w:val="40"/>
          <w:szCs w:val="40"/>
        </w:rPr>
        <w:tab/>
      </w:r>
      <w:r>
        <w:rPr>
          <w:rFonts w:cstheme="minorHAnsi"/>
          <w:sz w:val="40"/>
          <w:szCs w:val="40"/>
        </w:rPr>
        <w:tab/>
        <w:t>aka EBITDA</w:t>
      </w:r>
    </w:p>
    <w:p w14:paraId="69C45143" w14:textId="77777777" w:rsidR="00890F82" w:rsidRDefault="00890F82" w:rsidP="00890F82">
      <w:pPr>
        <w:autoSpaceDE w:val="0"/>
        <w:autoSpaceDN w:val="0"/>
        <w:adjustRightInd w:val="0"/>
        <w:spacing w:after="0" w:line="240" w:lineRule="auto"/>
        <w:rPr>
          <w:rFonts w:cstheme="minorHAnsi"/>
          <w:sz w:val="40"/>
          <w:szCs w:val="40"/>
        </w:rPr>
      </w:pPr>
    </w:p>
    <w:p w14:paraId="7FB094AE" w14:textId="57007893" w:rsidR="00890F82" w:rsidRPr="00890F82" w:rsidRDefault="00890F82" w:rsidP="00890F82">
      <w:pPr>
        <w:autoSpaceDE w:val="0"/>
        <w:autoSpaceDN w:val="0"/>
        <w:adjustRightInd w:val="0"/>
        <w:spacing w:after="0" w:line="240" w:lineRule="auto"/>
        <w:rPr>
          <w:rFonts w:cstheme="minorHAnsi"/>
          <w:sz w:val="40"/>
          <w:szCs w:val="40"/>
        </w:rPr>
      </w:pPr>
      <w:r>
        <w:rPr>
          <w:rFonts w:cstheme="minorHAnsi"/>
          <w:sz w:val="40"/>
          <w:szCs w:val="40"/>
        </w:rPr>
        <w:t>(</w:t>
      </w:r>
      <w:r w:rsidRPr="00890F82">
        <w:rPr>
          <w:rFonts w:cstheme="minorHAnsi"/>
          <w:sz w:val="40"/>
          <w:szCs w:val="40"/>
        </w:rPr>
        <w:t>Leasing Commissions</w:t>
      </w:r>
      <w:r>
        <w:rPr>
          <w:rFonts w:cstheme="minorHAnsi"/>
          <w:sz w:val="40"/>
          <w:szCs w:val="40"/>
        </w:rPr>
        <w:t>)</w:t>
      </w:r>
      <w:r>
        <w:rPr>
          <w:rFonts w:cstheme="minorHAnsi"/>
          <w:sz w:val="40"/>
          <w:szCs w:val="40"/>
        </w:rPr>
        <w:tab/>
      </w:r>
      <w:r>
        <w:rPr>
          <w:rFonts w:cstheme="minorHAnsi"/>
          <w:sz w:val="40"/>
          <w:szCs w:val="40"/>
        </w:rPr>
        <w:tab/>
      </w:r>
      <w:r>
        <w:rPr>
          <w:rFonts w:cstheme="minorHAnsi"/>
          <w:sz w:val="40"/>
          <w:szCs w:val="40"/>
        </w:rPr>
        <w:tab/>
      </w:r>
      <w:r>
        <w:rPr>
          <w:rFonts w:cstheme="minorHAnsi"/>
          <w:sz w:val="40"/>
          <w:szCs w:val="40"/>
        </w:rPr>
        <w:tab/>
      </w:r>
      <w:r>
        <w:rPr>
          <w:rFonts w:cstheme="minorHAnsi"/>
          <w:sz w:val="40"/>
          <w:szCs w:val="40"/>
        </w:rPr>
        <w:tab/>
      </w:r>
      <w:r w:rsidR="001E5F0A">
        <w:rPr>
          <w:rFonts w:cstheme="minorHAnsi"/>
          <w:sz w:val="40"/>
          <w:szCs w:val="40"/>
        </w:rPr>
        <w:t>T</w:t>
      </w:r>
      <w:r>
        <w:rPr>
          <w:rFonts w:cstheme="minorHAnsi"/>
          <w:sz w:val="40"/>
          <w:szCs w:val="40"/>
        </w:rPr>
        <w:t>ypically 3% renewal / 6% new</w:t>
      </w:r>
    </w:p>
    <w:p w14:paraId="3444CF9F" w14:textId="538B77CA" w:rsidR="00890F82" w:rsidRPr="00890F82" w:rsidRDefault="00890F82" w:rsidP="00890F82">
      <w:pPr>
        <w:autoSpaceDE w:val="0"/>
        <w:autoSpaceDN w:val="0"/>
        <w:adjustRightInd w:val="0"/>
        <w:spacing w:after="0" w:line="240" w:lineRule="auto"/>
        <w:rPr>
          <w:rFonts w:cstheme="minorHAnsi"/>
          <w:sz w:val="40"/>
          <w:szCs w:val="40"/>
        </w:rPr>
      </w:pPr>
      <w:r>
        <w:rPr>
          <w:rFonts w:cstheme="minorHAnsi"/>
          <w:sz w:val="40"/>
          <w:szCs w:val="40"/>
        </w:rPr>
        <w:t>(</w:t>
      </w:r>
      <w:r w:rsidRPr="00890F82">
        <w:rPr>
          <w:rFonts w:cstheme="minorHAnsi"/>
          <w:sz w:val="40"/>
          <w:szCs w:val="40"/>
        </w:rPr>
        <w:t>Tenant Improvements</w:t>
      </w:r>
      <w:r>
        <w:rPr>
          <w:rFonts w:cstheme="minorHAnsi"/>
          <w:sz w:val="40"/>
          <w:szCs w:val="40"/>
        </w:rPr>
        <w:t>)</w:t>
      </w:r>
      <w:r>
        <w:rPr>
          <w:rFonts w:cstheme="minorHAnsi"/>
          <w:sz w:val="40"/>
          <w:szCs w:val="40"/>
        </w:rPr>
        <w:tab/>
      </w:r>
      <w:r>
        <w:rPr>
          <w:rFonts w:cstheme="minorHAnsi"/>
          <w:sz w:val="40"/>
          <w:szCs w:val="40"/>
        </w:rPr>
        <w:tab/>
      </w:r>
      <w:r>
        <w:rPr>
          <w:rFonts w:cstheme="minorHAnsi"/>
          <w:sz w:val="40"/>
          <w:szCs w:val="40"/>
        </w:rPr>
        <w:tab/>
      </w:r>
      <w:r>
        <w:rPr>
          <w:rFonts w:cstheme="minorHAnsi"/>
          <w:sz w:val="40"/>
          <w:szCs w:val="40"/>
        </w:rPr>
        <w:tab/>
      </w:r>
      <w:r>
        <w:rPr>
          <w:rFonts w:cstheme="minorHAnsi"/>
          <w:sz w:val="40"/>
          <w:szCs w:val="40"/>
        </w:rPr>
        <w:tab/>
      </w:r>
      <w:r w:rsidR="001E5F0A">
        <w:rPr>
          <w:rFonts w:cstheme="minorHAnsi"/>
          <w:sz w:val="40"/>
          <w:szCs w:val="40"/>
        </w:rPr>
        <w:t>B</w:t>
      </w:r>
      <w:r>
        <w:rPr>
          <w:rFonts w:cstheme="minorHAnsi"/>
          <w:sz w:val="40"/>
          <w:szCs w:val="40"/>
        </w:rPr>
        <w:t>uild-out costs vary widely</w:t>
      </w:r>
    </w:p>
    <w:p w14:paraId="4EDDDCB4" w14:textId="3B640F78" w:rsidR="00890F82" w:rsidRPr="00890F82" w:rsidRDefault="00890F82" w:rsidP="00890F82">
      <w:pPr>
        <w:autoSpaceDE w:val="0"/>
        <w:autoSpaceDN w:val="0"/>
        <w:adjustRightInd w:val="0"/>
        <w:spacing w:after="0" w:line="240" w:lineRule="auto"/>
        <w:rPr>
          <w:rFonts w:cstheme="minorHAnsi"/>
          <w:sz w:val="40"/>
          <w:szCs w:val="40"/>
        </w:rPr>
      </w:pPr>
      <w:r w:rsidRPr="00890F82">
        <w:rPr>
          <w:rFonts w:cstheme="minorHAnsi"/>
          <w:sz w:val="40"/>
          <w:szCs w:val="40"/>
          <w:u w:val="single"/>
        </w:rPr>
        <w:t>(Reserves for Replacement)</w:t>
      </w:r>
      <w:r>
        <w:rPr>
          <w:rFonts w:cstheme="minorHAnsi"/>
          <w:sz w:val="40"/>
          <w:szCs w:val="40"/>
        </w:rPr>
        <w:tab/>
      </w:r>
      <w:r>
        <w:rPr>
          <w:rFonts w:cstheme="minorHAnsi"/>
          <w:sz w:val="40"/>
          <w:szCs w:val="40"/>
        </w:rPr>
        <w:tab/>
      </w:r>
      <w:r>
        <w:rPr>
          <w:rFonts w:cstheme="minorHAnsi"/>
          <w:sz w:val="40"/>
          <w:szCs w:val="40"/>
        </w:rPr>
        <w:tab/>
      </w:r>
      <w:r>
        <w:rPr>
          <w:rFonts w:cstheme="minorHAnsi"/>
          <w:sz w:val="40"/>
          <w:szCs w:val="40"/>
        </w:rPr>
        <w:tab/>
      </w:r>
      <w:r w:rsidR="001E5F0A">
        <w:rPr>
          <w:rFonts w:cstheme="minorHAnsi"/>
          <w:sz w:val="40"/>
          <w:szCs w:val="40"/>
        </w:rPr>
        <w:t>M</w:t>
      </w:r>
      <w:r>
        <w:rPr>
          <w:rFonts w:cstheme="minorHAnsi"/>
          <w:sz w:val="40"/>
          <w:szCs w:val="40"/>
        </w:rPr>
        <w:t>ajor components</w:t>
      </w:r>
    </w:p>
    <w:p w14:paraId="58B40781" w14:textId="774C91E9" w:rsidR="00890F82" w:rsidRPr="00890F82" w:rsidRDefault="00890F82" w:rsidP="00890F82">
      <w:pPr>
        <w:autoSpaceDE w:val="0"/>
        <w:autoSpaceDN w:val="0"/>
        <w:adjustRightInd w:val="0"/>
        <w:spacing w:after="0" w:line="240" w:lineRule="auto"/>
        <w:jc w:val="both"/>
        <w:rPr>
          <w:rFonts w:cstheme="minorHAnsi"/>
          <w:sz w:val="40"/>
          <w:szCs w:val="40"/>
        </w:rPr>
      </w:pPr>
      <w:r w:rsidRPr="00890F82">
        <w:rPr>
          <w:rFonts w:cstheme="minorHAnsi"/>
          <w:sz w:val="40"/>
          <w:szCs w:val="40"/>
        </w:rPr>
        <w:t>Net Cash Flow</w:t>
      </w:r>
    </w:p>
    <w:p w14:paraId="55000CE9" w14:textId="680FEDBB" w:rsidR="005452B0" w:rsidRPr="00AC27D1" w:rsidRDefault="00AC27D1" w:rsidP="00AC27D1">
      <w:pPr>
        <w:pStyle w:val="NormalWeb"/>
        <w:spacing w:before="0" w:beforeAutospacing="0" w:after="0" w:afterAutospacing="0"/>
        <w:jc w:val="center"/>
        <w:rPr>
          <w:rFonts w:asciiTheme="minorHAnsi" w:hAnsiTheme="minorHAnsi" w:cstheme="minorHAnsi"/>
          <w:b/>
          <w:bCs/>
          <w:sz w:val="60"/>
          <w:szCs w:val="60"/>
        </w:rPr>
      </w:pPr>
      <w:r>
        <w:rPr>
          <w:rFonts w:asciiTheme="minorHAnsi" w:eastAsiaTheme="majorEastAsia" w:hAnsiTheme="minorHAnsi" w:cstheme="minorHAnsi"/>
          <w:b/>
          <w:bCs/>
          <w:kern w:val="24"/>
          <w:sz w:val="60"/>
          <w:szCs w:val="60"/>
        </w:rPr>
        <w:lastRenderedPageBreak/>
        <w:t>L</w:t>
      </w:r>
      <w:r w:rsidRPr="00AC27D1">
        <w:rPr>
          <w:rFonts w:asciiTheme="minorHAnsi" w:eastAsiaTheme="majorEastAsia" w:hAnsiTheme="minorHAnsi" w:cstheme="minorHAnsi"/>
          <w:b/>
          <w:bCs/>
          <w:kern w:val="24"/>
          <w:sz w:val="60"/>
          <w:szCs w:val="60"/>
        </w:rPr>
        <w:t xml:space="preserve">ease </w:t>
      </w:r>
      <w:r>
        <w:rPr>
          <w:rFonts w:asciiTheme="minorHAnsi" w:eastAsiaTheme="majorEastAsia" w:hAnsiTheme="minorHAnsi" w:cstheme="minorHAnsi"/>
          <w:b/>
          <w:bCs/>
          <w:kern w:val="24"/>
          <w:sz w:val="60"/>
          <w:szCs w:val="60"/>
        </w:rPr>
        <w:t>R</w:t>
      </w:r>
      <w:r w:rsidRPr="00AC27D1">
        <w:rPr>
          <w:rFonts w:asciiTheme="minorHAnsi" w:eastAsiaTheme="majorEastAsia" w:hAnsiTheme="minorHAnsi" w:cstheme="minorHAnsi"/>
          <w:b/>
          <w:bCs/>
          <w:kern w:val="24"/>
          <w:sz w:val="60"/>
          <w:szCs w:val="60"/>
        </w:rPr>
        <w:t xml:space="preserve">ollover </w:t>
      </w:r>
      <w:r>
        <w:rPr>
          <w:rFonts w:asciiTheme="minorHAnsi" w:eastAsiaTheme="majorEastAsia" w:hAnsiTheme="minorHAnsi" w:cstheme="minorHAnsi"/>
          <w:b/>
          <w:bCs/>
          <w:kern w:val="24"/>
          <w:sz w:val="60"/>
          <w:szCs w:val="60"/>
        </w:rPr>
        <w:t>R</w:t>
      </w:r>
      <w:r w:rsidRPr="00AC27D1">
        <w:rPr>
          <w:rFonts w:asciiTheme="minorHAnsi" w:eastAsiaTheme="majorEastAsia" w:hAnsiTheme="minorHAnsi" w:cstheme="minorHAnsi"/>
          <w:b/>
          <w:bCs/>
          <w:kern w:val="24"/>
          <w:sz w:val="60"/>
          <w:szCs w:val="60"/>
        </w:rPr>
        <w:t>isk</w:t>
      </w:r>
    </w:p>
    <w:p w14:paraId="63C471A9" w14:textId="46201758" w:rsidR="00A0077C" w:rsidRDefault="00A0077C" w:rsidP="009C38DE">
      <w:pPr>
        <w:autoSpaceDE w:val="0"/>
        <w:autoSpaceDN w:val="0"/>
        <w:adjustRightInd w:val="0"/>
        <w:spacing w:after="0" w:line="240" w:lineRule="auto"/>
        <w:jc w:val="both"/>
        <w:rPr>
          <w:rFonts w:cstheme="minorHAnsi"/>
          <w:sz w:val="40"/>
          <w:szCs w:val="40"/>
        </w:rPr>
      </w:pPr>
    </w:p>
    <w:p w14:paraId="2962101C" w14:textId="77777777" w:rsidR="00AC27D1" w:rsidRDefault="00AC27D1" w:rsidP="00AC27D1">
      <w:pPr>
        <w:pStyle w:val="NormalWeb"/>
        <w:spacing w:before="77" w:beforeAutospacing="0" w:after="0" w:afterAutospacing="0"/>
        <w:jc w:val="both"/>
        <w:rPr>
          <w:rFonts w:asciiTheme="minorHAnsi" w:eastAsiaTheme="minorEastAsia" w:hAnsiTheme="minorHAnsi" w:cstheme="minorHAnsi"/>
          <w:color w:val="4F504F"/>
          <w:kern w:val="24"/>
          <w:sz w:val="40"/>
          <w:szCs w:val="40"/>
        </w:rPr>
      </w:pPr>
    </w:p>
    <w:p w14:paraId="70BB1CFC" w14:textId="63005216" w:rsidR="00AC27D1" w:rsidRPr="00AC27D1" w:rsidRDefault="00AC27D1" w:rsidP="00AC27D1">
      <w:pPr>
        <w:pStyle w:val="NormalWeb"/>
        <w:spacing w:before="77" w:beforeAutospacing="0" w:after="0" w:afterAutospacing="0"/>
        <w:jc w:val="both"/>
        <w:rPr>
          <w:rFonts w:asciiTheme="minorHAnsi" w:hAnsiTheme="minorHAnsi" w:cstheme="minorHAnsi"/>
          <w:sz w:val="40"/>
          <w:szCs w:val="40"/>
        </w:rPr>
      </w:pPr>
      <w:r w:rsidRPr="00AC27D1">
        <w:rPr>
          <w:rFonts w:asciiTheme="minorHAnsi" w:eastAsiaTheme="minorEastAsia" w:hAnsiTheme="minorHAnsi" w:cstheme="minorHAnsi"/>
          <w:color w:val="4F504F"/>
          <w:kern w:val="24"/>
          <w:sz w:val="40"/>
          <w:szCs w:val="40"/>
        </w:rPr>
        <w:t xml:space="preserve">Lease rollover, or “roll risk”, adds an additional degree of risk to office, retail and industrial projects.  For those who have not lent on these property types, you may not be aware that the risk and costs of tenant turnover are not fully captured within general vacancy, operating expenses </w:t>
      </w:r>
      <w:r w:rsidR="00A11C9B">
        <w:rPr>
          <w:rFonts w:asciiTheme="minorHAnsi" w:eastAsiaTheme="minorEastAsia" w:hAnsiTheme="minorHAnsi" w:cstheme="minorHAnsi"/>
          <w:color w:val="4F504F"/>
          <w:kern w:val="24"/>
          <w:sz w:val="40"/>
          <w:szCs w:val="40"/>
        </w:rPr>
        <w:t>or</w:t>
      </w:r>
      <w:r w:rsidRPr="00AC27D1">
        <w:rPr>
          <w:rFonts w:asciiTheme="minorHAnsi" w:eastAsiaTheme="minorEastAsia" w:hAnsiTheme="minorHAnsi" w:cstheme="minorHAnsi"/>
          <w:color w:val="4F504F"/>
          <w:kern w:val="24"/>
          <w:sz w:val="40"/>
          <w:szCs w:val="40"/>
        </w:rPr>
        <w:t xml:space="preserve"> replacement reserves, as is the case for multifamily, student housing, senior housing, </w:t>
      </w:r>
      <w:proofErr w:type="spellStart"/>
      <w:r w:rsidRPr="00AC27D1">
        <w:rPr>
          <w:rFonts w:asciiTheme="minorHAnsi" w:eastAsiaTheme="minorEastAsia" w:hAnsiTheme="minorHAnsi" w:cstheme="minorHAnsi"/>
          <w:color w:val="4F504F"/>
          <w:kern w:val="24"/>
          <w:sz w:val="40"/>
          <w:szCs w:val="40"/>
        </w:rPr>
        <w:t>self storage</w:t>
      </w:r>
      <w:proofErr w:type="spellEnd"/>
      <w:r w:rsidRPr="00AC27D1">
        <w:rPr>
          <w:rFonts w:asciiTheme="minorHAnsi" w:eastAsiaTheme="minorEastAsia" w:hAnsiTheme="minorHAnsi" w:cstheme="minorHAnsi"/>
          <w:color w:val="4F504F"/>
          <w:kern w:val="24"/>
          <w:sz w:val="40"/>
          <w:szCs w:val="40"/>
        </w:rPr>
        <w:t xml:space="preserve"> and hospitality.  </w:t>
      </w:r>
    </w:p>
    <w:p w14:paraId="28E4B2C7" w14:textId="77777777" w:rsidR="00AC27D1" w:rsidRDefault="00AC27D1" w:rsidP="00AC27D1">
      <w:pPr>
        <w:pStyle w:val="NormalWeb"/>
        <w:spacing w:before="77" w:beforeAutospacing="0" w:after="0" w:afterAutospacing="0"/>
        <w:jc w:val="both"/>
        <w:rPr>
          <w:rFonts w:asciiTheme="minorHAnsi" w:eastAsiaTheme="minorEastAsia" w:hAnsiTheme="minorHAnsi" w:cstheme="minorHAnsi"/>
          <w:color w:val="4F504F"/>
          <w:kern w:val="24"/>
          <w:sz w:val="40"/>
          <w:szCs w:val="40"/>
        </w:rPr>
      </w:pPr>
    </w:p>
    <w:p w14:paraId="5553E1A9" w14:textId="0D25F1D4" w:rsidR="00AC27D1" w:rsidRPr="00AC27D1" w:rsidRDefault="00AC27D1" w:rsidP="00AC27D1">
      <w:pPr>
        <w:pStyle w:val="NormalWeb"/>
        <w:spacing w:before="77" w:beforeAutospacing="0" w:after="0" w:afterAutospacing="0"/>
        <w:jc w:val="both"/>
        <w:rPr>
          <w:rFonts w:asciiTheme="minorHAnsi" w:hAnsiTheme="minorHAnsi" w:cstheme="minorHAnsi"/>
          <w:sz w:val="40"/>
          <w:szCs w:val="40"/>
        </w:rPr>
      </w:pPr>
      <w:r w:rsidRPr="00AC27D1">
        <w:rPr>
          <w:rFonts w:asciiTheme="minorHAnsi" w:eastAsiaTheme="minorEastAsia" w:hAnsiTheme="minorHAnsi" w:cstheme="minorHAnsi"/>
          <w:color w:val="4F504F"/>
          <w:kern w:val="24"/>
          <w:sz w:val="40"/>
          <w:szCs w:val="40"/>
        </w:rPr>
        <w:t>In order to obtain new tenants (and sometimes just to keep the ones they have), office, retail or industrial project owners oftentimes must incur significant capital expenditures</w:t>
      </w:r>
      <w:r>
        <w:rPr>
          <w:rFonts w:asciiTheme="minorHAnsi" w:eastAsiaTheme="minorEastAsia" w:hAnsiTheme="minorHAnsi" w:cstheme="minorHAnsi"/>
          <w:color w:val="4F504F"/>
          <w:kern w:val="24"/>
          <w:sz w:val="40"/>
          <w:szCs w:val="40"/>
        </w:rPr>
        <w:t>,</w:t>
      </w:r>
      <w:r w:rsidRPr="00AC27D1">
        <w:rPr>
          <w:rFonts w:asciiTheme="minorHAnsi" w:eastAsiaTheme="minorEastAsia" w:hAnsiTheme="minorHAnsi" w:cstheme="minorHAnsi"/>
          <w:color w:val="4F504F"/>
          <w:kern w:val="24"/>
          <w:sz w:val="40"/>
          <w:szCs w:val="40"/>
        </w:rPr>
        <w:t xml:space="preserve"> and other below-the-NOI-line costs</w:t>
      </w:r>
      <w:r w:rsidR="00A11C9B">
        <w:rPr>
          <w:rFonts w:asciiTheme="minorHAnsi" w:eastAsiaTheme="minorEastAsia" w:hAnsiTheme="minorHAnsi" w:cstheme="minorHAnsi"/>
          <w:color w:val="4F504F"/>
          <w:kern w:val="24"/>
          <w:sz w:val="40"/>
          <w:szCs w:val="40"/>
        </w:rPr>
        <w:t xml:space="preserve">.  At times, these </w:t>
      </w:r>
      <w:r w:rsidRPr="00AC27D1">
        <w:rPr>
          <w:rFonts w:asciiTheme="minorHAnsi" w:eastAsiaTheme="minorEastAsia" w:hAnsiTheme="minorHAnsi" w:cstheme="minorHAnsi"/>
          <w:color w:val="4F504F"/>
          <w:kern w:val="24"/>
          <w:sz w:val="40"/>
          <w:szCs w:val="40"/>
        </w:rPr>
        <w:t>tenant improvements and leasing commissions can exceed current project cash flow.</w:t>
      </w:r>
    </w:p>
    <w:p w14:paraId="0EA158B6" w14:textId="77777777" w:rsidR="00AC27D1" w:rsidRDefault="00AC27D1" w:rsidP="00AC27D1">
      <w:pPr>
        <w:pStyle w:val="NormalWeb"/>
        <w:spacing w:before="77" w:beforeAutospacing="0" w:after="0" w:afterAutospacing="0"/>
        <w:jc w:val="both"/>
        <w:rPr>
          <w:rFonts w:asciiTheme="minorHAnsi" w:eastAsiaTheme="minorEastAsia" w:hAnsiTheme="minorHAnsi" w:cstheme="minorHAnsi"/>
          <w:color w:val="4F504F"/>
          <w:kern w:val="24"/>
          <w:sz w:val="40"/>
          <w:szCs w:val="40"/>
        </w:rPr>
      </w:pPr>
    </w:p>
    <w:p w14:paraId="0E0502D0" w14:textId="03BB0592" w:rsidR="00AC27D1" w:rsidRDefault="00AC27D1" w:rsidP="00AC27D1">
      <w:pPr>
        <w:pStyle w:val="NormalWeb"/>
        <w:spacing w:before="77" w:beforeAutospacing="0" w:after="0" w:afterAutospacing="0"/>
        <w:jc w:val="both"/>
        <w:rPr>
          <w:rFonts w:asciiTheme="minorHAnsi" w:eastAsiaTheme="minorEastAsia" w:hAnsiTheme="minorHAnsi" w:cstheme="minorHAnsi"/>
          <w:color w:val="4F504F"/>
          <w:kern w:val="24"/>
          <w:sz w:val="40"/>
          <w:szCs w:val="40"/>
        </w:rPr>
      </w:pPr>
      <w:r w:rsidRPr="00AC27D1">
        <w:rPr>
          <w:rFonts w:asciiTheme="minorHAnsi" w:eastAsiaTheme="minorEastAsia" w:hAnsiTheme="minorHAnsi" w:cstheme="minorHAnsi"/>
          <w:color w:val="4F504F"/>
          <w:kern w:val="24"/>
          <w:sz w:val="40"/>
          <w:szCs w:val="40"/>
        </w:rPr>
        <w:t>The guidance that follows will help you to understand and quantify the risk of lease rollover, a process oftentimes referred to as a “roll risk analysis”.</w:t>
      </w:r>
    </w:p>
    <w:p w14:paraId="38D16451" w14:textId="77777777" w:rsidR="00A11C9B" w:rsidRPr="00AC27D1" w:rsidRDefault="00A11C9B" w:rsidP="00AC27D1">
      <w:pPr>
        <w:pStyle w:val="NormalWeb"/>
        <w:spacing w:before="77" w:beforeAutospacing="0" w:after="0" w:afterAutospacing="0"/>
        <w:jc w:val="both"/>
        <w:rPr>
          <w:rFonts w:asciiTheme="minorHAnsi" w:hAnsiTheme="minorHAnsi" w:cstheme="minorHAnsi"/>
          <w:sz w:val="40"/>
          <w:szCs w:val="40"/>
        </w:rPr>
      </w:pPr>
    </w:p>
    <w:p w14:paraId="582C60D6" w14:textId="61E2C315" w:rsidR="00AC27D1" w:rsidRPr="00AC27D1" w:rsidRDefault="00AC27D1" w:rsidP="00AC27D1">
      <w:pPr>
        <w:autoSpaceDE w:val="0"/>
        <w:autoSpaceDN w:val="0"/>
        <w:adjustRightInd w:val="0"/>
        <w:spacing w:after="0" w:line="240" w:lineRule="auto"/>
        <w:jc w:val="center"/>
        <w:rPr>
          <w:rFonts w:eastAsiaTheme="majorEastAsia" w:cstheme="minorHAnsi"/>
          <w:b/>
          <w:bCs/>
          <w:kern w:val="24"/>
          <w:sz w:val="60"/>
          <w:szCs w:val="60"/>
        </w:rPr>
      </w:pPr>
      <w:r w:rsidRPr="00AC27D1">
        <w:rPr>
          <w:rFonts w:eastAsiaTheme="majorEastAsia" w:cstheme="minorHAnsi"/>
          <w:b/>
          <w:bCs/>
          <w:kern w:val="24"/>
          <w:sz w:val="60"/>
          <w:szCs w:val="60"/>
        </w:rPr>
        <w:lastRenderedPageBreak/>
        <w:t xml:space="preserve">Analyzing </w:t>
      </w:r>
      <w:r>
        <w:rPr>
          <w:rFonts w:eastAsiaTheme="majorEastAsia" w:cstheme="minorHAnsi"/>
          <w:b/>
          <w:bCs/>
          <w:kern w:val="24"/>
          <w:sz w:val="60"/>
          <w:szCs w:val="60"/>
        </w:rPr>
        <w:t>L</w:t>
      </w:r>
      <w:r w:rsidRPr="00AC27D1">
        <w:rPr>
          <w:rFonts w:eastAsiaTheme="majorEastAsia" w:cstheme="minorHAnsi"/>
          <w:b/>
          <w:bCs/>
          <w:kern w:val="24"/>
          <w:sz w:val="60"/>
          <w:szCs w:val="60"/>
        </w:rPr>
        <w:t xml:space="preserve">ease </w:t>
      </w:r>
      <w:r>
        <w:rPr>
          <w:rFonts w:eastAsiaTheme="majorEastAsia" w:cstheme="minorHAnsi"/>
          <w:b/>
          <w:bCs/>
          <w:kern w:val="24"/>
          <w:sz w:val="60"/>
          <w:szCs w:val="60"/>
        </w:rPr>
        <w:t>R</w:t>
      </w:r>
      <w:r w:rsidRPr="00AC27D1">
        <w:rPr>
          <w:rFonts w:eastAsiaTheme="majorEastAsia" w:cstheme="minorHAnsi"/>
          <w:b/>
          <w:bCs/>
          <w:kern w:val="24"/>
          <w:sz w:val="60"/>
          <w:szCs w:val="60"/>
        </w:rPr>
        <w:t xml:space="preserve">ollover </w:t>
      </w:r>
      <w:r>
        <w:rPr>
          <w:rFonts w:eastAsiaTheme="majorEastAsia" w:cstheme="minorHAnsi"/>
          <w:b/>
          <w:bCs/>
          <w:kern w:val="24"/>
          <w:sz w:val="60"/>
          <w:szCs w:val="60"/>
        </w:rPr>
        <w:t>R</w:t>
      </w:r>
      <w:r w:rsidRPr="00AC27D1">
        <w:rPr>
          <w:rFonts w:eastAsiaTheme="majorEastAsia" w:cstheme="minorHAnsi"/>
          <w:b/>
          <w:bCs/>
          <w:kern w:val="24"/>
          <w:sz w:val="60"/>
          <w:szCs w:val="60"/>
        </w:rPr>
        <w:t>isk</w:t>
      </w:r>
    </w:p>
    <w:p w14:paraId="1DE0E036" w14:textId="4DB3557D" w:rsidR="00AC27D1" w:rsidRDefault="00AC27D1" w:rsidP="00AC27D1">
      <w:pPr>
        <w:autoSpaceDE w:val="0"/>
        <w:autoSpaceDN w:val="0"/>
        <w:adjustRightInd w:val="0"/>
        <w:spacing w:after="0" w:line="240" w:lineRule="auto"/>
        <w:jc w:val="center"/>
        <w:rPr>
          <w:rFonts w:eastAsiaTheme="majorEastAsia" w:cstheme="minorHAnsi"/>
          <w:kern w:val="24"/>
          <w:sz w:val="60"/>
          <w:szCs w:val="60"/>
        </w:rPr>
      </w:pPr>
    </w:p>
    <w:p w14:paraId="73E38D53" w14:textId="77777777" w:rsidR="00AC27D1" w:rsidRDefault="00AC27D1" w:rsidP="00AC27D1">
      <w:pPr>
        <w:autoSpaceDE w:val="0"/>
        <w:autoSpaceDN w:val="0"/>
        <w:adjustRightInd w:val="0"/>
        <w:spacing w:after="0" w:line="240" w:lineRule="auto"/>
        <w:jc w:val="center"/>
        <w:rPr>
          <w:rFonts w:eastAsiaTheme="majorEastAsia" w:cstheme="minorHAnsi"/>
          <w:kern w:val="24"/>
          <w:sz w:val="60"/>
          <w:szCs w:val="60"/>
        </w:rPr>
      </w:pPr>
    </w:p>
    <w:p w14:paraId="1416078B" w14:textId="670AC017" w:rsidR="00AC27D1" w:rsidRDefault="00AC27D1" w:rsidP="00AC27D1">
      <w:pPr>
        <w:spacing w:before="77" w:after="0" w:line="240" w:lineRule="auto"/>
        <w:rPr>
          <w:rFonts w:eastAsiaTheme="minorEastAsia" w:hAnsi="News Gothic MT" w:cs="Arial"/>
          <w:color w:val="4F504F"/>
          <w:kern w:val="24"/>
          <w:sz w:val="60"/>
          <w:szCs w:val="60"/>
        </w:rPr>
      </w:pPr>
      <w:r w:rsidRPr="00AC27D1">
        <w:rPr>
          <w:rFonts w:eastAsiaTheme="minorEastAsia" w:hAnsi="News Gothic MT" w:cs="Arial"/>
          <w:color w:val="4F504F"/>
          <w:kern w:val="24"/>
          <w:sz w:val="60"/>
          <w:szCs w:val="60"/>
        </w:rPr>
        <w:t>Roll risk analysis focuses on 3 main factors:</w:t>
      </w:r>
    </w:p>
    <w:p w14:paraId="227819C2" w14:textId="77777777" w:rsidR="00AC27D1" w:rsidRPr="00AC27D1" w:rsidRDefault="00AC27D1" w:rsidP="00AC27D1">
      <w:pPr>
        <w:spacing w:before="77" w:after="0" w:line="240" w:lineRule="auto"/>
        <w:rPr>
          <w:rFonts w:ascii="Times New Roman" w:eastAsia="Times New Roman" w:hAnsi="Times New Roman" w:cs="Times New Roman"/>
          <w:sz w:val="60"/>
          <w:szCs w:val="60"/>
        </w:rPr>
      </w:pPr>
    </w:p>
    <w:p w14:paraId="2C2C27CE" w14:textId="7480F46D" w:rsidR="00AC27D1" w:rsidRPr="00AC27D1" w:rsidRDefault="00AC27D1" w:rsidP="00AC27D1">
      <w:pPr>
        <w:numPr>
          <w:ilvl w:val="0"/>
          <w:numId w:val="2"/>
        </w:numPr>
        <w:spacing w:after="0" w:line="240" w:lineRule="auto"/>
        <w:ind w:left="1080"/>
        <w:contextualSpacing/>
        <w:rPr>
          <w:rFonts w:ascii="Times New Roman" w:eastAsia="Times New Roman" w:hAnsi="Times New Roman" w:cs="Times New Roman"/>
          <w:color w:val="730F26"/>
          <w:sz w:val="60"/>
          <w:szCs w:val="60"/>
        </w:rPr>
      </w:pPr>
      <w:r w:rsidRPr="00AC27D1">
        <w:rPr>
          <w:rFonts w:eastAsiaTheme="minorEastAsia" w:hAnsi="News Gothic MT" w:cs="Arial"/>
          <w:color w:val="4F504F"/>
          <w:kern w:val="24"/>
          <w:sz w:val="60"/>
          <w:szCs w:val="60"/>
        </w:rPr>
        <w:t>Renewal Probability</w:t>
      </w:r>
    </w:p>
    <w:p w14:paraId="122DE858" w14:textId="77777777" w:rsidR="00AC27D1" w:rsidRPr="00AC27D1" w:rsidRDefault="00AC27D1" w:rsidP="00AC27D1">
      <w:pPr>
        <w:spacing w:after="0" w:line="240" w:lineRule="auto"/>
        <w:ind w:left="1080"/>
        <w:contextualSpacing/>
        <w:rPr>
          <w:rFonts w:ascii="Times New Roman" w:eastAsia="Times New Roman" w:hAnsi="Times New Roman" w:cs="Times New Roman"/>
          <w:color w:val="730F26"/>
          <w:sz w:val="60"/>
          <w:szCs w:val="60"/>
        </w:rPr>
      </w:pPr>
    </w:p>
    <w:p w14:paraId="34FFC82D" w14:textId="06373D6E" w:rsidR="00AC27D1" w:rsidRPr="00AC27D1" w:rsidRDefault="00AC27D1" w:rsidP="00AC27D1">
      <w:pPr>
        <w:numPr>
          <w:ilvl w:val="0"/>
          <w:numId w:val="2"/>
        </w:numPr>
        <w:spacing w:after="0" w:line="240" w:lineRule="auto"/>
        <w:ind w:left="1080"/>
        <w:contextualSpacing/>
        <w:rPr>
          <w:rFonts w:ascii="Times New Roman" w:eastAsia="Times New Roman" w:hAnsi="Times New Roman" w:cs="Times New Roman"/>
          <w:color w:val="730F26"/>
          <w:sz w:val="60"/>
          <w:szCs w:val="60"/>
        </w:rPr>
      </w:pPr>
      <w:r w:rsidRPr="00AC27D1">
        <w:rPr>
          <w:rFonts w:eastAsiaTheme="minorEastAsia" w:hAnsi="News Gothic MT" w:cs="Arial"/>
          <w:color w:val="4F504F"/>
          <w:kern w:val="24"/>
          <w:sz w:val="60"/>
          <w:szCs w:val="60"/>
        </w:rPr>
        <w:t>Market Leasing &amp; Rent Assumptions</w:t>
      </w:r>
    </w:p>
    <w:p w14:paraId="103C670D" w14:textId="77777777" w:rsidR="00AC27D1" w:rsidRPr="00AC27D1" w:rsidRDefault="00AC27D1" w:rsidP="00AC27D1">
      <w:pPr>
        <w:spacing w:after="0" w:line="240" w:lineRule="auto"/>
        <w:contextualSpacing/>
        <w:rPr>
          <w:rFonts w:ascii="Times New Roman" w:eastAsia="Times New Roman" w:hAnsi="Times New Roman" w:cs="Times New Roman"/>
          <w:color w:val="730F26"/>
          <w:sz w:val="60"/>
          <w:szCs w:val="60"/>
        </w:rPr>
      </w:pPr>
    </w:p>
    <w:p w14:paraId="53AF44FB" w14:textId="77777777" w:rsidR="00AC27D1" w:rsidRPr="00AC27D1" w:rsidRDefault="00AC27D1" w:rsidP="00AC27D1">
      <w:pPr>
        <w:numPr>
          <w:ilvl w:val="0"/>
          <w:numId w:val="2"/>
        </w:numPr>
        <w:spacing w:after="0" w:line="240" w:lineRule="auto"/>
        <w:ind w:left="1080"/>
        <w:contextualSpacing/>
        <w:rPr>
          <w:rFonts w:ascii="Times New Roman" w:eastAsia="Times New Roman" w:hAnsi="Times New Roman" w:cs="Times New Roman"/>
          <w:color w:val="730F26"/>
          <w:sz w:val="60"/>
          <w:szCs w:val="60"/>
        </w:rPr>
      </w:pPr>
      <w:r w:rsidRPr="00AC27D1">
        <w:rPr>
          <w:rFonts w:eastAsiaTheme="minorEastAsia" w:hAnsi="News Gothic MT" w:cs="Arial"/>
          <w:color w:val="4F504F"/>
          <w:kern w:val="24"/>
          <w:sz w:val="60"/>
          <w:szCs w:val="60"/>
        </w:rPr>
        <w:t>Leasing Commissions &amp; Tenant Improvements</w:t>
      </w:r>
    </w:p>
    <w:p w14:paraId="2678BDCF" w14:textId="5362EA06" w:rsidR="00AC27D1" w:rsidRDefault="00AC27D1" w:rsidP="00AC27D1">
      <w:pPr>
        <w:autoSpaceDE w:val="0"/>
        <w:autoSpaceDN w:val="0"/>
        <w:adjustRightInd w:val="0"/>
        <w:spacing w:after="0" w:line="240" w:lineRule="auto"/>
        <w:jc w:val="both"/>
        <w:rPr>
          <w:rFonts w:cstheme="minorHAnsi"/>
          <w:sz w:val="40"/>
          <w:szCs w:val="40"/>
        </w:rPr>
      </w:pPr>
    </w:p>
    <w:p w14:paraId="14B8C984" w14:textId="10177E8F" w:rsidR="00AC27D1" w:rsidRDefault="00AC27D1" w:rsidP="00AC27D1">
      <w:pPr>
        <w:autoSpaceDE w:val="0"/>
        <w:autoSpaceDN w:val="0"/>
        <w:adjustRightInd w:val="0"/>
        <w:spacing w:after="0" w:line="240" w:lineRule="auto"/>
        <w:jc w:val="both"/>
        <w:rPr>
          <w:rFonts w:cstheme="minorHAnsi"/>
          <w:sz w:val="40"/>
          <w:szCs w:val="40"/>
        </w:rPr>
      </w:pPr>
    </w:p>
    <w:p w14:paraId="705EF0DD" w14:textId="054B41FA" w:rsidR="00AC27D1" w:rsidRDefault="00AC27D1" w:rsidP="00AC27D1">
      <w:pPr>
        <w:autoSpaceDE w:val="0"/>
        <w:autoSpaceDN w:val="0"/>
        <w:adjustRightInd w:val="0"/>
        <w:spacing w:after="0" w:line="240" w:lineRule="auto"/>
        <w:jc w:val="both"/>
        <w:rPr>
          <w:rFonts w:cstheme="minorHAnsi"/>
          <w:sz w:val="40"/>
          <w:szCs w:val="40"/>
        </w:rPr>
      </w:pPr>
    </w:p>
    <w:p w14:paraId="332ED8AE" w14:textId="273B6248" w:rsidR="00AC27D1" w:rsidRDefault="00AC27D1" w:rsidP="00AC27D1">
      <w:pPr>
        <w:autoSpaceDE w:val="0"/>
        <w:autoSpaceDN w:val="0"/>
        <w:adjustRightInd w:val="0"/>
        <w:spacing w:after="0" w:line="240" w:lineRule="auto"/>
        <w:jc w:val="both"/>
        <w:rPr>
          <w:rFonts w:cstheme="minorHAnsi"/>
          <w:sz w:val="40"/>
          <w:szCs w:val="40"/>
        </w:rPr>
      </w:pPr>
    </w:p>
    <w:p w14:paraId="2C361A2E" w14:textId="43DE46DA" w:rsidR="00AC27D1" w:rsidRPr="00AC27D1" w:rsidRDefault="00AC27D1" w:rsidP="00AC27D1">
      <w:pPr>
        <w:autoSpaceDE w:val="0"/>
        <w:autoSpaceDN w:val="0"/>
        <w:adjustRightInd w:val="0"/>
        <w:spacing w:after="0" w:line="240" w:lineRule="auto"/>
        <w:jc w:val="center"/>
        <w:rPr>
          <w:rFonts w:eastAsiaTheme="majorEastAsia" w:cstheme="minorHAnsi"/>
          <w:b/>
          <w:bCs/>
          <w:kern w:val="24"/>
          <w:sz w:val="60"/>
          <w:szCs w:val="60"/>
        </w:rPr>
      </w:pPr>
      <w:r w:rsidRPr="00AC27D1">
        <w:rPr>
          <w:rFonts w:eastAsiaTheme="majorEastAsia" w:cstheme="minorHAnsi"/>
          <w:b/>
          <w:bCs/>
          <w:kern w:val="24"/>
          <w:sz w:val="60"/>
          <w:szCs w:val="60"/>
        </w:rPr>
        <w:lastRenderedPageBreak/>
        <w:t>Renewal Probability</w:t>
      </w:r>
    </w:p>
    <w:p w14:paraId="4150FBCD" w14:textId="5AD8C2CF" w:rsidR="00AC27D1" w:rsidRDefault="00AC27D1" w:rsidP="00AC27D1">
      <w:pPr>
        <w:autoSpaceDE w:val="0"/>
        <w:autoSpaceDN w:val="0"/>
        <w:adjustRightInd w:val="0"/>
        <w:spacing w:after="0" w:line="240" w:lineRule="auto"/>
        <w:jc w:val="both"/>
        <w:rPr>
          <w:rFonts w:asciiTheme="majorHAnsi" w:eastAsiaTheme="majorEastAsia" w:hAnsi="News Gothic MT" w:cstheme="majorBidi"/>
          <w:color w:val="4472C4" w:themeColor="accent1"/>
          <w:kern w:val="24"/>
          <w:sz w:val="48"/>
          <w:szCs w:val="48"/>
        </w:rPr>
      </w:pPr>
    </w:p>
    <w:p w14:paraId="2BCD131A" w14:textId="3A4FE470" w:rsidR="00AC27D1" w:rsidRDefault="00AC27D1" w:rsidP="00AC27D1">
      <w:pPr>
        <w:pStyle w:val="NormalWeb"/>
        <w:spacing w:before="77" w:beforeAutospacing="0" w:after="0" w:afterAutospacing="0"/>
        <w:jc w:val="both"/>
        <w:rPr>
          <w:rFonts w:asciiTheme="minorHAnsi" w:eastAsiaTheme="minorEastAsia" w:hAnsi="News Gothic MT" w:cs="Arial"/>
          <w:color w:val="4F504F"/>
          <w:kern w:val="24"/>
          <w:sz w:val="40"/>
          <w:szCs w:val="40"/>
        </w:rPr>
      </w:pPr>
      <w:r w:rsidRPr="00AC27D1">
        <w:rPr>
          <w:rFonts w:asciiTheme="minorHAnsi" w:eastAsiaTheme="minorEastAsia" w:hAnsi="News Gothic MT" w:cs="Arial"/>
          <w:color w:val="4F504F"/>
          <w:kern w:val="24"/>
          <w:sz w:val="40"/>
          <w:szCs w:val="40"/>
        </w:rPr>
        <w:t xml:space="preserve">While all estimation requires observation and the application of good judgement, there are a few guidelines that are commonly used.  </w:t>
      </w:r>
    </w:p>
    <w:p w14:paraId="25FB60F3" w14:textId="77777777" w:rsidR="00AC27D1" w:rsidRPr="00AC27D1" w:rsidRDefault="00AC27D1" w:rsidP="00AC27D1">
      <w:pPr>
        <w:pStyle w:val="NormalWeb"/>
        <w:spacing w:before="77" w:beforeAutospacing="0" w:after="0" w:afterAutospacing="0"/>
        <w:jc w:val="both"/>
        <w:rPr>
          <w:sz w:val="40"/>
          <w:szCs w:val="40"/>
        </w:rPr>
      </w:pPr>
    </w:p>
    <w:p w14:paraId="756298CB" w14:textId="77777777" w:rsidR="00AC27D1" w:rsidRPr="00AC27D1" w:rsidRDefault="00AC27D1" w:rsidP="00AC27D1">
      <w:pPr>
        <w:pStyle w:val="NormalWeb"/>
        <w:spacing w:before="77" w:beforeAutospacing="0" w:after="0" w:afterAutospacing="0"/>
        <w:jc w:val="both"/>
        <w:rPr>
          <w:sz w:val="40"/>
          <w:szCs w:val="40"/>
        </w:rPr>
      </w:pPr>
      <w:r w:rsidRPr="00AC27D1">
        <w:rPr>
          <w:rFonts w:asciiTheme="minorHAnsi" w:eastAsiaTheme="minorEastAsia" w:hAnsi="News Gothic MT" w:cs="Arial"/>
          <w:color w:val="4F504F"/>
          <w:kern w:val="24"/>
          <w:sz w:val="40"/>
          <w:szCs w:val="40"/>
        </w:rPr>
        <w:t xml:space="preserve">Industry studies have shown that leases that are at or below market have a higher probability of renewal. In general, if a lease is at or within 10% below market, it has a 65% likelihood of renewal. If a lease is 20% below market, the likelihood of renewal is typically over 80%. On the other hand, if the lease is 10% above market, the likelihood of renewal is typically below 50%.  </w:t>
      </w:r>
    </w:p>
    <w:p w14:paraId="5148275C" w14:textId="77777777" w:rsidR="00AC27D1" w:rsidRDefault="00AC27D1" w:rsidP="00AC27D1">
      <w:pPr>
        <w:pStyle w:val="NormalWeb"/>
        <w:spacing w:before="77" w:beforeAutospacing="0" w:after="0" w:afterAutospacing="0"/>
        <w:jc w:val="both"/>
        <w:rPr>
          <w:rFonts w:asciiTheme="minorHAnsi" w:eastAsiaTheme="minorEastAsia" w:hAnsi="News Gothic MT" w:cs="Arial"/>
          <w:color w:val="4F504F"/>
          <w:kern w:val="24"/>
          <w:sz w:val="40"/>
          <w:szCs w:val="40"/>
        </w:rPr>
      </w:pPr>
    </w:p>
    <w:p w14:paraId="628CA778" w14:textId="684EBEAB" w:rsidR="00AC27D1" w:rsidRPr="00AC27D1" w:rsidRDefault="00AC27D1" w:rsidP="00AC27D1">
      <w:pPr>
        <w:pStyle w:val="NormalWeb"/>
        <w:spacing w:before="77" w:beforeAutospacing="0" w:after="0" w:afterAutospacing="0"/>
        <w:jc w:val="both"/>
        <w:rPr>
          <w:sz w:val="40"/>
          <w:szCs w:val="40"/>
        </w:rPr>
      </w:pPr>
      <w:r w:rsidRPr="00AC27D1">
        <w:rPr>
          <w:rFonts w:asciiTheme="minorHAnsi" w:eastAsiaTheme="minorEastAsia" w:hAnsi="News Gothic MT" w:cs="Arial"/>
          <w:color w:val="4F504F"/>
          <w:kern w:val="24"/>
          <w:sz w:val="40"/>
          <w:szCs w:val="40"/>
        </w:rPr>
        <w:t>For projects with major/anchor tenants, pay attention to anything atypical or unique.  Purchase options, rights to adjacent space, new tenant improvements every year and even tenant ownership of certain improvements can impact the probability and cost of renewal. Understanding the owners</w:t>
      </w:r>
      <w:r w:rsidR="00FE1099">
        <w:rPr>
          <w:rFonts w:asciiTheme="minorHAnsi" w:eastAsiaTheme="minorEastAsia" w:hAnsi="News Gothic MT" w:cs="Arial"/>
          <w:color w:val="4F504F"/>
          <w:kern w:val="24"/>
          <w:sz w:val="40"/>
          <w:szCs w:val="40"/>
        </w:rPr>
        <w:t>’</w:t>
      </w:r>
      <w:r w:rsidRPr="00AC27D1">
        <w:rPr>
          <w:rFonts w:asciiTheme="minorHAnsi" w:eastAsiaTheme="minorEastAsia" w:hAnsi="News Gothic MT" w:cs="Arial"/>
          <w:color w:val="4F504F"/>
          <w:kern w:val="24"/>
          <w:sz w:val="40"/>
          <w:szCs w:val="40"/>
        </w:rPr>
        <w:t xml:space="preserve"> or management company strategy for dealing with these clauses can also help predict potential tenant replacement costs</w:t>
      </w:r>
      <w:r>
        <w:rPr>
          <w:rFonts w:asciiTheme="minorHAnsi" w:eastAsiaTheme="minorEastAsia" w:hAnsi="News Gothic MT" w:cs="Arial"/>
          <w:color w:val="4F504F"/>
          <w:kern w:val="24"/>
          <w:sz w:val="40"/>
          <w:szCs w:val="40"/>
        </w:rPr>
        <w:t>.</w:t>
      </w:r>
    </w:p>
    <w:p w14:paraId="48B66926" w14:textId="7B504695" w:rsidR="00AC27D1" w:rsidRPr="00AC27D1" w:rsidRDefault="00AC27D1" w:rsidP="00AC27D1">
      <w:pPr>
        <w:autoSpaceDE w:val="0"/>
        <w:autoSpaceDN w:val="0"/>
        <w:adjustRightInd w:val="0"/>
        <w:spacing w:after="0" w:line="240" w:lineRule="auto"/>
        <w:jc w:val="center"/>
        <w:rPr>
          <w:rFonts w:eastAsiaTheme="majorEastAsia" w:cstheme="minorHAnsi"/>
          <w:b/>
          <w:bCs/>
          <w:kern w:val="24"/>
          <w:sz w:val="60"/>
          <w:szCs w:val="60"/>
        </w:rPr>
      </w:pPr>
      <w:r w:rsidRPr="00AC27D1">
        <w:rPr>
          <w:rFonts w:eastAsiaTheme="majorEastAsia" w:cstheme="minorHAnsi"/>
          <w:b/>
          <w:bCs/>
          <w:kern w:val="24"/>
          <w:sz w:val="60"/>
          <w:szCs w:val="60"/>
        </w:rPr>
        <w:lastRenderedPageBreak/>
        <w:t>Market Leasing and Rent Assumptions</w:t>
      </w:r>
    </w:p>
    <w:p w14:paraId="51B0C46E" w14:textId="71B4F7E4" w:rsidR="00AC27D1" w:rsidRDefault="00AC27D1" w:rsidP="00AC27D1">
      <w:pPr>
        <w:autoSpaceDE w:val="0"/>
        <w:autoSpaceDN w:val="0"/>
        <w:adjustRightInd w:val="0"/>
        <w:spacing w:after="0" w:line="240" w:lineRule="auto"/>
        <w:jc w:val="both"/>
        <w:rPr>
          <w:rFonts w:asciiTheme="majorHAnsi" w:eastAsiaTheme="majorEastAsia" w:hAnsi="News Gothic MT" w:cstheme="majorBidi"/>
          <w:color w:val="4472C4" w:themeColor="accent1"/>
          <w:kern w:val="24"/>
          <w:sz w:val="48"/>
          <w:szCs w:val="48"/>
        </w:rPr>
      </w:pPr>
    </w:p>
    <w:p w14:paraId="4696D83E" w14:textId="77777777" w:rsidR="00AC27D1" w:rsidRDefault="00AC27D1" w:rsidP="00AC27D1">
      <w:pPr>
        <w:autoSpaceDE w:val="0"/>
        <w:autoSpaceDN w:val="0"/>
        <w:adjustRightInd w:val="0"/>
        <w:spacing w:after="0" w:line="240" w:lineRule="auto"/>
        <w:jc w:val="both"/>
        <w:rPr>
          <w:rFonts w:asciiTheme="majorHAnsi" w:eastAsiaTheme="majorEastAsia" w:hAnsi="News Gothic MT" w:cstheme="majorBidi"/>
          <w:color w:val="4472C4" w:themeColor="accent1"/>
          <w:kern w:val="24"/>
          <w:sz w:val="48"/>
          <w:szCs w:val="48"/>
        </w:rPr>
      </w:pPr>
    </w:p>
    <w:p w14:paraId="030C8679" w14:textId="0F6810CA" w:rsidR="00AC27D1" w:rsidRDefault="00AC27D1" w:rsidP="00AC27D1">
      <w:pPr>
        <w:pStyle w:val="NormalWeb"/>
        <w:spacing w:before="77" w:beforeAutospacing="0" w:after="0" w:afterAutospacing="0"/>
        <w:jc w:val="both"/>
        <w:rPr>
          <w:rFonts w:asciiTheme="minorHAnsi" w:eastAsiaTheme="minorEastAsia" w:hAnsi="News Gothic MT" w:cs="Arial"/>
          <w:color w:val="4F504F"/>
          <w:kern w:val="24"/>
          <w:sz w:val="40"/>
          <w:szCs w:val="40"/>
        </w:rPr>
      </w:pPr>
      <w:r w:rsidRPr="00AC27D1">
        <w:rPr>
          <w:rFonts w:asciiTheme="minorHAnsi" w:eastAsiaTheme="minorEastAsia" w:hAnsi="News Gothic MT" w:cs="Arial"/>
          <w:color w:val="4F504F"/>
          <w:kern w:val="24"/>
          <w:sz w:val="40"/>
          <w:szCs w:val="40"/>
        </w:rPr>
        <w:t xml:space="preserve">Current market leasing assumptions are typically readily available from various sources.  However, predicting future rents can be challenging, in particular when CoStar or similar forecasting data is not available. </w:t>
      </w:r>
    </w:p>
    <w:p w14:paraId="2658D7B2" w14:textId="77777777" w:rsidR="00AC27D1" w:rsidRPr="00AC27D1" w:rsidRDefault="00AC27D1" w:rsidP="00AC27D1">
      <w:pPr>
        <w:pStyle w:val="NormalWeb"/>
        <w:spacing w:before="77" w:beforeAutospacing="0" w:after="0" w:afterAutospacing="0"/>
        <w:jc w:val="both"/>
        <w:rPr>
          <w:sz w:val="40"/>
          <w:szCs w:val="40"/>
        </w:rPr>
      </w:pPr>
    </w:p>
    <w:p w14:paraId="128F8888" w14:textId="395797FD" w:rsidR="00AC27D1" w:rsidRDefault="00AC27D1" w:rsidP="00AC27D1">
      <w:pPr>
        <w:pStyle w:val="NormalWeb"/>
        <w:spacing w:before="77" w:beforeAutospacing="0" w:after="0" w:afterAutospacing="0"/>
        <w:jc w:val="both"/>
        <w:rPr>
          <w:rFonts w:asciiTheme="minorHAnsi" w:eastAsiaTheme="minorEastAsia" w:hAnsi="News Gothic MT" w:cs="Arial"/>
          <w:color w:val="4F504F"/>
          <w:kern w:val="24"/>
          <w:sz w:val="40"/>
          <w:szCs w:val="40"/>
        </w:rPr>
      </w:pPr>
      <w:r w:rsidRPr="00AC27D1">
        <w:rPr>
          <w:rFonts w:asciiTheme="minorHAnsi" w:eastAsiaTheme="minorEastAsia" w:hAnsi="News Gothic MT" w:cs="Arial"/>
          <w:color w:val="4F504F"/>
          <w:kern w:val="24"/>
          <w:sz w:val="40"/>
          <w:szCs w:val="40"/>
        </w:rPr>
        <w:t xml:space="preserve">One common method of predicting future submarket rents involves a comparison of new construction supply to current absorption. </w:t>
      </w:r>
    </w:p>
    <w:p w14:paraId="706E93F5" w14:textId="77777777" w:rsidR="00AC27D1" w:rsidRPr="00AC27D1" w:rsidRDefault="00AC27D1" w:rsidP="00AC27D1">
      <w:pPr>
        <w:pStyle w:val="NormalWeb"/>
        <w:spacing w:before="77" w:beforeAutospacing="0" w:after="0" w:afterAutospacing="0"/>
        <w:jc w:val="both"/>
        <w:rPr>
          <w:sz w:val="40"/>
          <w:szCs w:val="40"/>
        </w:rPr>
      </w:pPr>
    </w:p>
    <w:p w14:paraId="27758235" w14:textId="77777777" w:rsidR="00AC27D1" w:rsidRPr="00AC27D1" w:rsidRDefault="00AC27D1" w:rsidP="00AC27D1">
      <w:pPr>
        <w:pStyle w:val="NormalWeb"/>
        <w:spacing w:before="77" w:beforeAutospacing="0" w:after="0" w:afterAutospacing="0"/>
        <w:jc w:val="both"/>
        <w:rPr>
          <w:sz w:val="40"/>
          <w:szCs w:val="40"/>
        </w:rPr>
      </w:pPr>
      <w:r w:rsidRPr="00AC27D1">
        <w:rPr>
          <w:rFonts w:asciiTheme="minorHAnsi" w:eastAsiaTheme="minorEastAsia" w:hAnsi="News Gothic MT" w:cs="Arial"/>
          <w:color w:val="4F504F"/>
          <w:kern w:val="24"/>
          <w:sz w:val="40"/>
          <w:szCs w:val="40"/>
        </w:rPr>
        <w:t xml:space="preserve">For example, if new supply is 150,000 sq. ft. a year for the submarket, for example, and absorption is higher at say 200,000 sf, then we can reasonably anticipate that rents will remain stable or improve.  </w:t>
      </w:r>
    </w:p>
    <w:p w14:paraId="71876184" w14:textId="77777777" w:rsidR="00AC27D1" w:rsidRDefault="00AC27D1" w:rsidP="00AC27D1">
      <w:pPr>
        <w:pStyle w:val="NormalWeb"/>
        <w:spacing w:before="77" w:beforeAutospacing="0" w:after="0" w:afterAutospacing="0"/>
        <w:jc w:val="both"/>
        <w:rPr>
          <w:rFonts w:asciiTheme="minorHAnsi" w:eastAsiaTheme="minorEastAsia" w:hAnsi="News Gothic MT" w:cs="Arial"/>
          <w:color w:val="4F504F"/>
          <w:kern w:val="24"/>
          <w:sz w:val="40"/>
          <w:szCs w:val="40"/>
        </w:rPr>
      </w:pPr>
    </w:p>
    <w:p w14:paraId="6210E998" w14:textId="23F2AA73" w:rsidR="00AC27D1" w:rsidRDefault="00AC27D1" w:rsidP="00AC27D1">
      <w:pPr>
        <w:pStyle w:val="NormalWeb"/>
        <w:spacing w:before="77" w:beforeAutospacing="0" w:after="0" w:afterAutospacing="0"/>
        <w:jc w:val="both"/>
        <w:rPr>
          <w:rFonts w:asciiTheme="minorHAnsi" w:eastAsiaTheme="minorEastAsia" w:hAnsi="News Gothic MT" w:cs="Arial"/>
          <w:color w:val="4F504F"/>
          <w:kern w:val="24"/>
          <w:sz w:val="40"/>
          <w:szCs w:val="40"/>
        </w:rPr>
      </w:pPr>
      <w:r w:rsidRPr="00AC27D1">
        <w:rPr>
          <w:rFonts w:asciiTheme="minorHAnsi" w:eastAsiaTheme="minorEastAsia" w:hAnsi="News Gothic MT" w:cs="Arial"/>
          <w:color w:val="4F504F"/>
          <w:kern w:val="24"/>
          <w:sz w:val="40"/>
          <w:szCs w:val="40"/>
        </w:rPr>
        <w:t>The reverse is also true, and must be taken into account when predicting the probability and costs associated with lease expirations.</w:t>
      </w:r>
    </w:p>
    <w:p w14:paraId="2F81D525" w14:textId="22DABE57" w:rsidR="00AC27D1" w:rsidRDefault="00AC27D1" w:rsidP="00AC27D1">
      <w:pPr>
        <w:pStyle w:val="NormalWeb"/>
        <w:spacing w:before="77" w:beforeAutospacing="0" w:after="0" w:afterAutospacing="0"/>
        <w:jc w:val="both"/>
        <w:rPr>
          <w:rFonts w:asciiTheme="minorHAnsi" w:eastAsiaTheme="minorEastAsia" w:hAnsi="News Gothic MT" w:cs="Arial"/>
          <w:color w:val="4F504F"/>
          <w:kern w:val="24"/>
          <w:sz w:val="40"/>
          <w:szCs w:val="40"/>
        </w:rPr>
      </w:pPr>
    </w:p>
    <w:p w14:paraId="3CC4D78A" w14:textId="11F362D8" w:rsidR="00AC27D1" w:rsidRPr="00AC27D1" w:rsidRDefault="00AC27D1" w:rsidP="00AC27D1">
      <w:pPr>
        <w:pStyle w:val="NormalWeb"/>
        <w:spacing w:before="77" w:beforeAutospacing="0" w:after="0" w:afterAutospacing="0"/>
        <w:jc w:val="center"/>
        <w:rPr>
          <w:rFonts w:asciiTheme="minorHAnsi" w:eastAsiaTheme="majorEastAsia" w:hAnsiTheme="minorHAnsi" w:cstheme="minorHAnsi"/>
          <w:b/>
          <w:bCs/>
          <w:kern w:val="24"/>
          <w:sz w:val="60"/>
          <w:szCs w:val="60"/>
        </w:rPr>
      </w:pPr>
      <w:r w:rsidRPr="00AC27D1">
        <w:rPr>
          <w:rFonts w:asciiTheme="minorHAnsi" w:eastAsiaTheme="majorEastAsia" w:hAnsiTheme="minorHAnsi" w:cstheme="minorHAnsi"/>
          <w:b/>
          <w:bCs/>
          <w:kern w:val="24"/>
          <w:sz w:val="60"/>
          <w:szCs w:val="60"/>
        </w:rPr>
        <w:lastRenderedPageBreak/>
        <w:t>Tenant Improvement &amp; Leasing Commission Costs</w:t>
      </w:r>
    </w:p>
    <w:p w14:paraId="4123BF80" w14:textId="137672D6" w:rsidR="00AC27D1" w:rsidRDefault="00AC27D1" w:rsidP="00AC27D1">
      <w:pPr>
        <w:pStyle w:val="NormalWeb"/>
        <w:spacing w:before="77" w:beforeAutospacing="0" w:after="0" w:afterAutospacing="0"/>
        <w:jc w:val="both"/>
        <w:rPr>
          <w:rFonts w:asciiTheme="majorHAnsi" w:eastAsiaTheme="majorEastAsia" w:hAnsi="News Gothic MT" w:cstheme="majorBidi"/>
          <w:color w:val="4472C4" w:themeColor="accent1"/>
          <w:kern w:val="24"/>
          <w:sz w:val="40"/>
          <w:szCs w:val="40"/>
        </w:rPr>
      </w:pPr>
    </w:p>
    <w:p w14:paraId="7F93C9EA" w14:textId="7D6AF68E" w:rsidR="00AC27D1" w:rsidRDefault="00AC27D1" w:rsidP="00AC27D1">
      <w:pPr>
        <w:pStyle w:val="NormalWeb"/>
        <w:spacing w:before="77" w:beforeAutospacing="0" w:after="0" w:afterAutospacing="0"/>
        <w:jc w:val="both"/>
        <w:rPr>
          <w:rFonts w:asciiTheme="minorHAnsi" w:eastAsiaTheme="minorEastAsia" w:hAnsiTheme="minorHAnsi" w:cstheme="minorHAnsi"/>
          <w:color w:val="4F504F"/>
          <w:kern w:val="24"/>
          <w:sz w:val="40"/>
          <w:szCs w:val="40"/>
        </w:rPr>
      </w:pPr>
      <w:r w:rsidRPr="00AC27D1">
        <w:rPr>
          <w:rFonts w:asciiTheme="minorHAnsi" w:eastAsiaTheme="minorEastAsia" w:hAnsiTheme="minorHAnsi" w:cstheme="minorHAnsi"/>
          <w:color w:val="4F504F"/>
          <w:kern w:val="24"/>
          <w:sz w:val="40"/>
          <w:szCs w:val="40"/>
        </w:rPr>
        <w:t xml:space="preserve">Assumptions for tenant improvement and leasing commissions are a function of the rental rate, the average lease terms of tenants in place together with the terms of new leases, and the absence or presence of concessions in the market. </w:t>
      </w:r>
    </w:p>
    <w:p w14:paraId="50C002B6" w14:textId="77777777" w:rsidR="00AC27D1" w:rsidRPr="00AC27D1" w:rsidRDefault="00AC27D1" w:rsidP="00AC27D1">
      <w:pPr>
        <w:pStyle w:val="NormalWeb"/>
        <w:spacing w:before="77" w:beforeAutospacing="0" w:after="0" w:afterAutospacing="0"/>
        <w:jc w:val="both"/>
        <w:rPr>
          <w:rFonts w:asciiTheme="minorHAnsi" w:hAnsiTheme="minorHAnsi" w:cstheme="minorHAnsi"/>
          <w:sz w:val="40"/>
          <w:szCs w:val="40"/>
        </w:rPr>
      </w:pPr>
    </w:p>
    <w:p w14:paraId="63B61F6D" w14:textId="09F0462F" w:rsidR="00AC27D1" w:rsidRDefault="00AC27D1" w:rsidP="00AC27D1">
      <w:pPr>
        <w:pStyle w:val="NormalWeb"/>
        <w:spacing w:before="77" w:beforeAutospacing="0" w:after="0" w:afterAutospacing="0"/>
        <w:jc w:val="both"/>
        <w:rPr>
          <w:rFonts w:asciiTheme="minorHAnsi" w:eastAsiaTheme="minorEastAsia" w:hAnsiTheme="minorHAnsi" w:cstheme="minorHAnsi"/>
          <w:color w:val="4F504F"/>
          <w:kern w:val="24"/>
          <w:sz w:val="40"/>
          <w:szCs w:val="40"/>
        </w:rPr>
      </w:pPr>
      <w:r w:rsidRPr="00AC27D1">
        <w:rPr>
          <w:rFonts w:asciiTheme="minorHAnsi" w:eastAsiaTheme="minorEastAsia" w:hAnsiTheme="minorHAnsi" w:cstheme="minorHAnsi"/>
          <w:color w:val="4F504F"/>
          <w:kern w:val="24"/>
          <w:sz w:val="40"/>
          <w:szCs w:val="40"/>
        </w:rPr>
        <w:t xml:space="preserve">Please keep in mind that the analysis for anchors and major tenants is oftentimes different than in-line tenants.  “Credit” anchor tenants (investment grade, minimum 10 year remaining lease term), </w:t>
      </w:r>
      <w:r>
        <w:rPr>
          <w:rFonts w:asciiTheme="minorHAnsi" w:eastAsiaTheme="minorEastAsia" w:hAnsiTheme="minorHAnsi" w:cstheme="minorHAnsi"/>
          <w:color w:val="4F504F"/>
          <w:kern w:val="24"/>
          <w:sz w:val="40"/>
          <w:szCs w:val="40"/>
        </w:rPr>
        <w:t>are oftentimes</w:t>
      </w:r>
      <w:r w:rsidRPr="00AC27D1">
        <w:rPr>
          <w:rFonts w:asciiTheme="minorHAnsi" w:eastAsiaTheme="minorEastAsia" w:hAnsiTheme="minorHAnsi" w:cstheme="minorHAnsi"/>
          <w:color w:val="4F504F"/>
          <w:kern w:val="24"/>
          <w:sz w:val="40"/>
          <w:szCs w:val="40"/>
        </w:rPr>
        <w:t xml:space="preserve"> excluded from </w:t>
      </w:r>
      <w:r>
        <w:rPr>
          <w:rFonts w:asciiTheme="minorHAnsi" w:eastAsiaTheme="minorEastAsia" w:hAnsiTheme="minorHAnsi" w:cstheme="minorHAnsi"/>
          <w:color w:val="4F504F"/>
          <w:kern w:val="24"/>
          <w:sz w:val="40"/>
          <w:szCs w:val="40"/>
        </w:rPr>
        <w:t>a</w:t>
      </w:r>
      <w:r w:rsidRPr="00AC27D1">
        <w:rPr>
          <w:rFonts w:asciiTheme="minorHAnsi" w:eastAsiaTheme="minorEastAsia" w:hAnsiTheme="minorHAnsi" w:cstheme="minorHAnsi"/>
          <w:color w:val="4F504F"/>
          <w:kern w:val="24"/>
          <w:sz w:val="40"/>
          <w:szCs w:val="40"/>
        </w:rPr>
        <w:t xml:space="preserve"> roll risk analysis if their lease term extends well beyond the loan maturity.</w:t>
      </w:r>
    </w:p>
    <w:p w14:paraId="177CF0EF" w14:textId="77777777" w:rsidR="00AC27D1" w:rsidRPr="00AC27D1" w:rsidRDefault="00AC27D1" w:rsidP="00AC27D1">
      <w:pPr>
        <w:pStyle w:val="NormalWeb"/>
        <w:spacing w:before="77" w:beforeAutospacing="0" w:after="0" w:afterAutospacing="0"/>
        <w:jc w:val="both"/>
        <w:rPr>
          <w:rFonts w:asciiTheme="minorHAnsi" w:hAnsiTheme="minorHAnsi" w:cstheme="minorHAnsi"/>
          <w:sz w:val="40"/>
          <w:szCs w:val="40"/>
        </w:rPr>
      </w:pPr>
    </w:p>
    <w:p w14:paraId="5CE07788" w14:textId="0B29832B" w:rsidR="00AC27D1" w:rsidRPr="00AC27D1" w:rsidRDefault="00AC27D1" w:rsidP="00AC27D1">
      <w:pPr>
        <w:pStyle w:val="NormalWeb"/>
        <w:spacing w:before="77" w:beforeAutospacing="0" w:after="0" w:afterAutospacing="0"/>
        <w:jc w:val="both"/>
        <w:rPr>
          <w:rFonts w:asciiTheme="minorHAnsi" w:hAnsiTheme="minorHAnsi" w:cstheme="minorHAnsi"/>
          <w:sz w:val="40"/>
          <w:szCs w:val="40"/>
        </w:rPr>
      </w:pPr>
      <w:r w:rsidRPr="00AC27D1">
        <w:rPr>
          <w:rFonts w:asciiTheme="minorHAnsi" w:eastAsiaTheme="minorEastAsia" w:hAnsiTheme="minorHAnsi" w:cstheme="minorHAnsi"/>
          <w:color w:val="4F504F"/>
          <w:kern w:val="24"/>
          <w:sz w:val="40"/>
          <w:szCs w:val="40"/>
        </w:rPr>
        <w:t>To give a sense of the costs associated with a lease renewal, the average Bank applies between $7 and $25 per sq. ft. for tenant improvements for new tenants, and $1.50 to $10 per sq. ft. for renewals for suburban class B office.  Additionally, Banks commonly apply 2</w:t>
      </w:r>
      <w:r>
        <w:rPr>
          <w:rFonts w:asciiTheme="minorHAnsi" w:eastAsiaTheme="minorEastAsia" w:hAnsiTheme="minorHAnsi" w:cstheme="minorHAnsi"/>
          <w:color w:val="4F504F"/>
          <w:kern w:val="24"/>
          <w:sz w:val="40"/>
          <w:szCs w:val="40"/>
        </w:rPr>
        <w:t>-3</w:t>
      </w:r>
      <w:r w:rsidRPr="00AC27D1">
        <w:rPr>
          <w:rFonts w:asciiTheme="minorHAnsi" w:eastAsiaTheme="minorEastAsia" w:hAnsiTheme="minorHAnsi" w:cstheme="minorHAnsi"/>
          <w:color w:val="4F504F"/>
          <w:kern w:val="24"/>
          <w:sz w:val="40"/>
          <w:szCs w:val="40"/>
        </w:rPr>
        <w:t>% leasing commission for renewals, and 4</w:t>
      </w:r>
      <w:r>
        <w:rPr>
          <w:rFonts w:asciiTheme="minorHAnsi" w:eastAsiaTheme="minorEastAsia" w:hAnsiTheme="minorHAnsi" w:cstheme="minorHAnsi"/>
          <w:color w:val="4F504F"/>
          <w:kern w:val="24"/>
          <w:sz w:val="40"/>
          <w:szCs w:val="40"/>
        </w:rPr>
        <w:t>-6</w:t>
      </w:r>
      <w:r w:rsidRPr="00AC27D1">
        <w:rPr>
          <w:rFonts w:asciiTheme="minorHAnsi" w:eastAsiaTheme="minorEastAsia" w:hAnsiTheme="minorHAnsi" w:cstheme="minorHAnsi"/>
          <w:color w:val="4F504F"/>
          <w:kern w:val="24"/>
          <w:sz w:val="40"/>
          <w:szCs w:val="40"/>
        </w:rPr>
        <w:t>% for new tenants.  More specific detail for each property type and select subtypes follows.</w:t>
      </w:r>
    </w:p>
    <w:p w14:paraId="2F37576C" w14:textId="5299C649" w:rsidR="00AC27D1" w:rsidRDefault="00AC27D1" w:rsidP="00AC27D1">
      <w:pPr>
        <w:autoSpaceDE w:val="0"/>
        <w:autoSpaceDN w:val="0"/>
        <w:adjustRightInd w:val="0"/>
        <w:spacing w:after="0" w:line="240" w:lineRule="auto"/>
        <w:jc w:val="both"/>
        <w:rPr>
          <w:rFonts w:cstheme="minorHAnsi"/>
          <w:sz w:val="40"/>
          <w:szCs w:val="40"/>
        </w:rPr>
      </w:pPr>
    </w:p>
    <w:p w14:paraId="7058CB2A" w14:textId="367F21B9" w:rsidR="00AC27D1" w:rsidRPr="00995268" w:rsidRDefault="00995268" w:rsidP="00AC27D1">
      <w:pPr>
        <w:autoSpaceDE w:val="0"/>
        <w:autoSpaceDN w:val="0"/>
        <w:adjustRightInd w:val="0"/>
        <w:spacing w:after="0" w:line="240" w:lineRule="auto"/>
        <w:jc w:val="both"/>
        <w:rPr>
          <w:rFonts w:eastAsiaTheme="majorEastAsia" w:cstheme="minorHAnsi"/>
          <w:b/>
          <w:bCs/>
          <w:kern w:val="24"/>
          <w:sz w:val="60"/>
          <w:szCs w:val="60"/>
        </w:rPr>
      </w:pPr>
      <w:r w:rsidRPr="00995268">
        <w:rPr>
          <w:rFonts w:eastAsiaTheme="majorEastAsia" w:cstheme="minorHAnsi"/>
          <w:b/>
          <w:bCs/>
          <w:kern w:val="24"/>
          <w:sz w:val="60"/>
          <w:szCs w:val="60"/>
        </w:rPr>
        <w:lastRenderedPageBreak/>
        <w:t>Tenant Improvement &amp; Leasing Commission Costs</w:t>
      </w:r>
    </w:p>
    <w:p w14:paraId="463D7FB6" w14:textId="40594A39" w:rsidR="00995268" w:rsidRDefault="00995268" w:rsidP="00AC27D1">
      <w:pPr>
        <w:autoSpaceDE w:val="0"/>
        <w:autoSpaceDN w:val="0"/>
        <w:adjustRightInd w:val="0"/>
        <w:spacing w:after="0" w:line="240" w:lineRule="auto"/>
        <w:jc w:val="both"/>
        <w:rPr>
          <w:rFonts w:asciiTheme="majorHAnsi" w:eastAsiaTheme="majorEastAsia" w:hAnsi="News Gothic MT" w:cstheme="majorBidi"/>
          <w:color w:val="4472C4" w:themeColor="accent1"/>
          <w:kern w:val="24"/>
          <w:sz w:val="40"/>
          <w:szCs w:val="40"/>
        </w:rPr>
      </w:pPr>
    </w:p>
    <w:p w14:paraId="5818C665" w14:textId="326E2AB8" w:rsidR="007E1EC3" w:rsidRDefault="007E1EC3" w:rsidP="007E1EC3">
      <w:pPr>
        <w:spacing w:before="77" w:after="0" w:line="240" w:lineRule="auto"/>
        <w:jc w:val="both"/>
        <w:rPr>
          <w:rFonts w:eastAsiaTheme="minorEastAsia" w:hAnsi="News Gothic MT" w:cs="Arial"/>
          <w:color w:val="4F504F"/>
          <w:kern w:val="24"/>
          <w:sz w:val="40"/>
          <w:szCs w:val="40"/>
        </w:rPr>
      </w:pPr>
      <w:r w:rsidRPr="007E1EC3">
        <w:rPr>
          <w:rFonts w:eastAsiaTheme="minorEastAsia" w:hAnsi="News Gothic MT" w:cs="Arial"/>
          <w:color w:val="4F504F"/>
          <w:kern w:val="24"/>
          <w:sz w:val="40"/>
          <w:szCs w:val="40"/>
        </w:rPr>
        <w:t>Where can you find information on typical tenant improvement and leasing commission costs?</w:t>
      </w:r>
    </w:p>
    <w:p w14:paraId="4769A6E4" w14:textId="77777777" w:rsidR="007E1EC3" w:rsidRPr="007E1EC3" w:rsidRDefault="007E1EC3" w:rsidP="007E1EC3">
      <w:pPr>
        <w:spacing w:before="77" w:after="0" w:line="240" w:lineRule="auto"/>
        <w:jc w:val="both"/>
        <w:rPr>
          <w:rFonts w:ascii="Times New Roman" w:eastAsia="Times New Roman" w:hAnsi="Times New Roman" w:cs="Times New Roman"/>
          <w:sz w:val="40"/>
          <w:szCs w:val="40"/>
        </w:rPr>
      </w:pPr>
    </w:p>
    <w:p w14:paraId="4EB94E05" w14:textId="0E97240F" w:rsidR="007E1EC3" w:rsidRPr="007E1EC3" w:rsidRDefault="007E1EC3" w:rsidP="007E1EC3">
      <w:pPr>
        <w:spacing w:after="0" w:line="240" w:lineRule="auto"/>
        <w:ind w:left="720" w:firstLine="720"/>
        <w:contextualSpacing/>
        <w:jc w:val="both"/>
        <w:rPr>
          <w:rFonts w:ascii="Times New Roman" w:eastAsia="Times New Roman" w:hAnsi="Times New Roman" w:cs="Times New Roman"/>
          <w:color w:val="730F26"/>
          <w:sz w:val="40"/>
          <w:szCs w:val="40"/>
        </w:rPr>
      </w:pPr>
      <w:r w:rsidRPr="007E1EC3">
        <w:rPr>
          <w:rFonts w:eastAsiaTheme="minorEastAsia" w:hAnsi="News Gothic MT" w:cs="Arial"/>
          <w:color w:val="4F504F"/>
          <w:kern w:val="24"/>
          <w:sz w:val="40"/>
          <w:szCs w:val="40"/>
        </w:rPr>
        <w:t>Appraisal</w:t>
      </w:r>
      <w:r>
        <w:rPr>
          <w:rFonts w:eastAsiaTheme="minorEastAsia" w:hAnsi="News Gothic MT" w:cs="Arial"/>
          <w:color w:val="4F504F"/>
          <w:kern w:val="24"/>
          <w:sz w:val="40"/>
          <w:szCs w:val="40"/>
        </w:rPr>
        <w:tab/>
      </w:r>
      <w:r>
        <w:rPr>
          <w:rFonts w:eastAsiaTheme="minorEastAsia" w:hAnsi="News Gothic MT" w:cs="Arial"/>
          <w:color w:val="4F504F"/>
          <w:kern w:val="24"/>
          <w:sz w:val="40"/>
          <w:szCs w:val="40"/>
        </w:rPr>
        <w:tab/>
      </w:r>
      <w:r>
        <w:rPr>
          <w:rFonts w:eastAsiaTheme="minorEastAsia" w:hAnsi="News Gothic MT" w:cs="Arial"/>
          <w:color w:val="4F504F"/>
          <w:kern w:val="24"/>
          <w:sz w:val="40"/>
          <w:szCs w:val="40"/>
        </w:rPr>
        <w:tab/>
      </w:r>
      <w:r>
        <w:rPr>
          <w:rFonts w:eastAsiaTheme="minorEastAsia" w:hAnsi="News Gothic MT" w:cs="Arial"/>
          <w:color w:val="4F504F"/>
          <w:kern w:val="24"/>
          <w:sz w:val="40"/>
          <w:szCs w:val="40"/>
        </w:rPr>
        <w:tab/>
      </w:r>
      <w:r>
        <w:rPr>
          <w:rFonts w:eastAsiaTheme="minorEastAsia" w:hAnsi="News Gothic MT" w:cs="Arial"/>
          <w:color w:val="4F504F"/>
          <w:kern w:val="24"/>
          <w:sz w:val="40"/>
          <w:szCs w:val="40"/>
        </w:rPr>
        <w:tab/>
      </w:r>
      <w:r>
        <w:rPr>
          <w:rFonts w:eastAsiaTheme="minorEastAsia" w:hAnsi="News Gothic MT" w:cs="Arial"/>
          <w:color w:val="4F504F"/>
          <w:kern w:val="24"/>
          <w:sz w:val="40"/>
          <w:szCs w:val="40"/>
        </w:rPr>
        <w:tab/>
      </w:r>
      <w:r>
        <w:rPr>
          <w:rFonts w:eastAsiaTheme="minorEastAsia" w:hAnsi="News Gothic MT" w:cs="Arial"/>
          <w:color w:val="4F504F"/>
          <w:kern w:val="24"/>
          <w:sz w:val="40"/>
          <w:szCs w:val="40"/>
        </w:rPr>
        <w:tab/>
      </w:r>
      <w:r w:rsidRPr="007E1EC3">
        <w:rPr>
          <w:rFonts w:eastAsiaTheme="minorEastAsia" w:hAnsi="News Gothic MT" w:cs="Arial"/>
          <w:color w:val="4F504F"/>
          <w:kern w:val="24"/>
          <w:sz w:val="40"/>
          <w:szCs w:val="40"/>
        </w:rPr>
        <w:t xml:space="preserve">Rent </w:t>
      </w:r>
      <w:r>
        <w:rPr>
          <w:rFonts w:eastAsiaTheme="minorEastAsia" w:hAnsi="News Gothic MT" w:cs="Arial"/>
          <w:color w:val="4F504F"/>
          <w:kern w:val="24"/>
          <w:sz w:val="40"/>
          <w:szCs w:val="40"/>
        </w:rPr>
        <w:t>R</w:t>
      </w:r>
      <w:r w:rsidRPr="007E1EC3">
        <w:rPr>
          <w:rFonts w:eastAsiaTheme="minorEastAsia" w:hAnsi="News Gothic MT" w:cs="Arial"/>
          <w:color w:val="4F504F"/>
          <w:kern w:val="24"/>
          <w:sz w:val="40"/>
          <w:szCs w:val="40"/>
        </w:rPr>
        <w:t>oll</w:t>
      </w:r>
    </w:p>
    <w:p w14:paraId="2CAD21F5" w14:textId="77777777" w:rsidR="007E1EC3" w:rsidRDefault="007E1EC3" w:rsidP="007E1EC3">
      <w:pPr>
        <w:spacing w:after="0" w:line="240" w:lineRule="auto"/>
        <w:ind w:firstLine="720"/>
        <w:contextualSpacing/>
        <w:jc w:val="both"/>
        <w:rPr>
          <w:rFonts w:eastAsiaTheme="minorEastAsia" w:hAnsi="News Gothic MT" w:cs="Arial"/>
          <w:color w:val="4F504F"/>
          <w:kern w:val="24"/>
          <w:sz w:val="40"/>
          <w:szCs w:val="40"/>
        </w:rPr>
      </w:pPr>
    </w:p>
    <w:p w14:paraId="4705AD7E" w14:textId="3404D0B5" w:rsidR="007E1EC3" w:rsidRDefault="007E1EC3" w:rsidP="007E1EC3">
      <w:pPr>
        <w:spacing w:after="0" w:line="240" w:lineRule="auto"/>
        <w:ind w:left="720" w:firstLine="720"/>
        <w:contextualSpacing/>
        <w:jc w:val="both"/>
        <w:rPr>
          <w:rFonts w:eastAsiaTheme="minorEastAsia" w:hAnsi="News Gothic MT" w:cs="Arial"/>
          <w:color w:val="4F504F"/>
          <w:kern w:val="24"/>
          <w:sz w:val="40"/>
          <w:szCs w:val="40"/>
        </w:rPr>
      </w:pPr>
      <w:r w:rsidRPr="007E1EC3">
        <w:rPr>
          <w:rFonts w:eastAsiaTheme="minorEastAsia" w:hAnsi="News Gothic MT" w:cs="Arial"/>
          <w:color w:val="4F504F"/>
          <w:kern w:val="24"/>
          <w:sz w:val="40"/>
          <w:szCs w:val="40"/>
        </w:rPr>
        <w:t>Leases</w:t>
      </w:r>
      <w:r>
        <w:rPr>
          <w:rFonts w:eastAsiaTheme="minorEastAsia" w:hAnsi="News Gothic MT" w:cs="Arial"/>
          <w:color w:val="4F504F"/>
          <w:kern w:val="24"/>
          <w:sz w:val="40"/>
          <w:szCs w:val="40"/>
        </w:rPr>
        <w:tab/>
      </w:r>
      <w:r>
        <w:rPr>
          <w:rFonts w:eastAsiaTheme="minorEastAsia" w:hAnsi="News Gothic MT" w:cs="Arial"/>
          <w:color w:val="4F504F"/>
          <w:kern w:val="24"/>
          <w:sz w:val="40"/>
          <w:szCs w:val="40"/>
        </w:rPr>
        <w:tab/>
      </w:r>
      <w:r>
        <w:rPr>
          <w:rFonts w:eastAsiaTheme="minorEastAsia" w:hAnsi="News Gothic MT" w:cs="Arial"/>
          <w:color w:val="4F504F"/>
          <w:kern w:val="24"/>
          <w:sz w:val="40"/>
          <w:szCs w:val="40"/>
        </w:rPr>
        <w:tab/>
      </w:r>
      <w:r>
        <w:rPr>
          <w:rFonts w:eastAsiaTheme="minorEastAsia" w:hAnsi="News Gothic MT" w:cs="Arial"/>
          <w:color w:val="4F504F"/>
          <w:kern w:val="24"/>
          <w:sz w:val="40"/>
          <w:szCs w:val="40"/>
        </w:rPr>
        <w:tab/>
      </w:r>
      <w:r>
        <w:rPr>
          <w:rFonts w:eastAsiaTheme="minorEastAsia" w:hAnsi="News Gothic MT" w:cs="Arial"/>
          <w:color w:val="4F504F"/>
          <w:kern w:val="24"/>
          <w:sz w:val="40"/>
          <w:szCs w:val="40"/>
        </w:rPr>
        <w:tab/>
      </w:r>
      <w:r>
        <w:rPr>
          <w:rFonts w:eastAsiaTheme="minorEastAsia" w:hAnsi="News Gothic MT" w:cs="Arial"/>
          <w:color w:val="4F504F"/>
          <w:kern w:val="24"/>
          <w:sz w:val="40"/>
          <w:szCs w:val="40"/>
        </w:rPr>
        <w:tab/>
      </w:r>
      <w:r>
        <w:rPr>
          <w:rFonts w:eastAsiaTheme="minorEastAsia" w:hAnsi="News Gothic MT" w:cs="Arial"/>
          <w:color w:val="4F504F"/>
          <w:kern w:val="24"/>
          <w:sz w:val="40"/>
          <w:szCs w:val="40"/>
        </w:rPr>
        <w:tab/>
      </w:r>
      <w:r>
        <w:rPr>
          <w:rFonts w:eastAsiaTheme="minorEastAsia" w:hAnsi="News Gothic MT" w:cs="Arial"/>
          <w:color w:val="4F504F"/>
          <w:kern w:val="24"/>
          <w:sz w:val="40"/>
          <w:szCs w:val="40"/>
        </w:rPr>
        <w:tab/>
      </w:r>
      <w:r w:rsidRPr="007E1EC3">
        <w:rPr>
          <w:rFonts w:eastAsiaTheme="minorEastAsia" w:hAnsi="News Gothic MT" w:cs="Arial"/>
          <w:color w:val="4F504F"/>
          <w:kern w:val="24"/>
          <w:sz w:val="40"/>
          <w:szCs w:val="40"/>
        </w:rPr>
        <w:t xml:space="preserve">Operating </w:t>
      </w:r>
      <w:r>
        <w:rPr>
          <w:rFonts w:eastAsiaTheme="minorEastAsia" w:hAnsi="News Gothic MT" w:cs="Arial"/>
          <w:color w:val="4F504F"/>
          <w:kern w:val="24"/>
          <w:sz w:val="40"/>
          <w:szCs w:val="40"/>
        </w:rPr>
        <w:t>S</w:t>
      </w:r>
      <w:r w:rsidRPr="007E1EC3">
        <w:rPr>
          <w:rFonts w:eastAsiaTheme="minorEastAsia" w:hAnsi="News Gothic MT" w:cs="Arial"/>
          <w:color w:val="4F504F"/>
          <w:kern w:val="24"/>
          <w:sz w:val="40"/>
          <w:szCs w:val="40"/>
        </w:rPr>
        <w:t>tatement</w:t>
      </w:r>
    </w:p>
    <w:p w14:paraId="098DA357" w14:textId="77777777" w:rsidR="007E1EC3" w:rsidRPr="007E1EC3" w:rsidRDefault="007E1EC3" w:rsidP="007E1EC3">
      <w:pPr>
        <w:spacing w:after="0" w:line="240" w:lineRule="auto"/>
        <w:ind w:firstLine="720"/>
        <w:contextualSpacing/>
        <w:jc w:val="both"/>
        <w:rPr>
          <w:rFonts w:ascii="Times New Roman" w:eastAsia="Times New Roman" w:hAnsi="Times New Roman" w:cs="Times New Roman"/>
          <w:color w:val="730F26"/>
          <w:sz w:val="40"/>
          <w:szCs w:val="40"/>
        </w:rPr>
      </w:pPr>
    </w:p>
    <w:p w14:paraId="2D4CDA97" w14:textId="7DEAB2E5" w:rsidR="007E1EC3" w:rsidRDefault="007E1EC3" w:rsidP="007E1EC3">
      <w:pPr>
        <w:spacing w:after="0" w:line="240" w:lineRule="auto"/>
        <w:ind w:left="720" w:firstLine="720"/>
        <w:contextualSpacing/>
        <w:jc w:val="both"/>
        <w:rPr>
          <w:rFonts w:eastAsiaTheme="minorEastAsia" w:hAnsi="News Gothic MT" w:cs="Arial"/>
          <w:color w:val="4F504F"/>
          <w:kern w:val="24"/>
          <w:sz w:val="40"/>
          <w:szCs w:val="40"/>
        </w:rPr>
      </w:pPr>
      <w:r w:rsidRPr="007E1EC3">
        <w:rPr>
          <w:rFonts w:eastAsiaTheme="minorEastAsia" w:hAnsi="News Gothic MT" w:cs="Arial"/>
          <w:color w:val="4F504F"/>
          <w:kern w:val="24"/>
          <w:sz w:val="40"/>
          <w:szCs w:val="40"/>
        </w:rPr>
        <w:t>CoStar</w:t>
      </w:r>
      <w:r>
        <w:rPr>
          <w:rFonts w:eastAsiaTheme="minorEastAsia" w:hAnsi="News Gothic MT" w:cs="Arial"/>
          <w:color w:val="4F504F"/>
          <w:kern w:val="24"/>
          <w:sz w:val="40"/>
          <w:szCs w:val="40"/>
        </w:rPr>
        <w:tab/>
      </w:r>
      <w:r>
        <w:rPr>
          <w:rFonts w:eastAsiaTheme="minorEastAsia" w:hAnsi="News Gothic MT" w:cs="Arial"/>
          <w:color w:val="4F504F"/>
          <w:kern w:val="24"/>
          <w:sz w:val="40"/>
          <w:szCs w:val="40"/>
        </w:rPr>
        <w:tab/>
      </w:r>
      <w:r>
        <w:rPr>
          <w:rFonts w:eastAsiaTheme="minorEastAsia" w:hAnsi="News Gothic MT" w:cs="Arial"/>
          <w:color w:val="4F504F"/>
          <w:kern w:val="24"/>
          <w:sz w:val="40"/>
          <w:szCs w:val="40"/>
        </w:rPr>
        <w:tab/>
      </w:r>
      <w:r>
        <w:rPr>
          <w:rFonts w:eastAsiaTheme="minorEastAsia" w:hAnsi="News Gothic MT" w:cs="Arial"/>
          <w:color w:val="4F504F"/>
          <w:kern w:val="24"/>
          <w:sz w:val="40"/>
          <w:szCs w:val="40"/>
        </w:rPr>
        <w:tab/>
      </w:r>
      <w:r>
        <w:rPr>
          <w:rFonts w:eastAsiaTheme="minorEastAsia" w:hAnsi="News Gothic MT" w:cs="Arial"/>
          <w:color w:val="4F504F"/>
          <w:kern w:val="24"/>
          <w:sz w:val="40"/>
          <w:szCs w:val="40"/>
        </w:rPr>
        <w:tab/>
      </w:r>
      <w:r>
        <w:rPr>
          <w:rFonts w:eastAsiaTheme="minorEastAsia" w:hAnsi="News Gothic MT" w:cs="Arial"/>
          <w:color w:val="4F504F"/>
          <w:kern w:val="24"/>
          <w:sz w:val="40"/>
          <w:szCs w:val="40"/>
        </w:rPr>
        <w:tab/>
      </w:r>
      <w:r>
        <w:rPr>
          <w:rFonts w:eastAsiaTheme="minorEastAsia" w:hAnsi="News Gothic MT" w:cs="Arial"/>
          <w:color w:val="4F504F"/>
          <w:kern w:val="24"/>
          <w:sz w:val="40"/>
          <w:szCs w:val="40"/>
        </w:rPr>
        <w:tab/>
      </w:r>
      <w:r>
        <w:rPr>
          <w:rFonts w:eastAsiaTheme="minorEastAsia" w:hAnsi="News Gothic MT" w:cs="Arial"/>
          <w:color w:val="4F504F"/>
          <w:kern w:val="24"/>
          <w:sz w:val="40"/>
          <w:szCs w:val="40"/>
        </w:rPr>
        <w:tab/>
        <w:t>Local Brokers</w:t>
      </w:r>
    </w:p>
    <w:p w14:paraId="2E228957" w14:textId="77777777" w:rsidR="007E1EC3" w:rsidRDefault="007E1EC3" w:rsidP="007E1EC3">
      <w:pPr>
        <w:spacing w:after="0" w:line="240" w:lineRule="auto"/>
        <w:ind w:firstLine="720"/>
        <w:contextualSpacing/>
        <w:jc w:val="both"/>
        <w:rPr>
          <w:rFonts w:eastAsiaTheme="minorEastAsia" w:hAnsi="News Gothic MT" w:cs="Arial"/>
          <w:color w:val="4F504F"/>
          <w:kern w:val="24"/>
          <w:sz w:val="40"/>
          <w:szCs w:val="40"/>
        </w:rPr>
      </w:pPr>
    </w:p>
    <w:p w14:paraId="013A1E38" w14:textId="77777777" w:rsidR="007E1EC3" w:rsidRDefault="007E1EC3" w:rsidP="007E1EC3">
      <w:pPr>
        <w:spacing w:after="0" w:line="240" w:lineRule="auto"/>
        <w:ind w:firstLine="720"/>
        <w:contextualSpacing/>
        <w:jc w:val="both"/>
        <w:rPr>
          <w:rFonts w:eastAsiaTheme="minorEastAsia" w:hAnsi="News Gothic MT" w:cs="Arial"/>
          <w:color w:val="4F504F"/>
          <w:kern w:val="24"/>
          <w:sz w:val="40"/>
          <w:szCs w:val="40"/>
        </w:rPr>
      </w:pPr>
    </w:p>
    <w:p w14:paraId="3216E2A8" w14:textId="2EC2C631" w:rsidR="007E1EC3" w:rsidRPr="007E1EC3" w:rsidRDefault="007E1EC3" w:rsidP="007E1EC3">
      <w:pPr>
        <w:spacing w:after="0" w:line="240" w:lineRule="auto"/>
        <w:ind w:left="2880" w:firstLine="720"/>
        <w:contextualSpacing/>
        <w:jc w:val="both"/>
        <w:rPr>
          <w:rFonts w:ascii="Times New Roman" w:eastAsia="Times New Roman" w:hAnsi="Times New Roman" w:cs="Times New Roman"/>
          <w:color w:val="730F26"/>
          <w:sz w:val="40"/>
          <w:szCs w:val="40"/>
        </w:rPr>
      </w:pPr>
      <w:r w:rsidRPr="007E1EC3">
        <w:rPr>
          <w:rFonts w:eastAsiaTheme="minorEastAsia" w:hAnsi="News Gothic MT" w:cs="Arial"/>
          <w:color w:val="4F504F"/>
          <w:kern w:val="24"/>
          <w:sz w:val="40"/>
          <w:szCs w:val="40"/>
        </w:rPr>
        <w:t>Commercial brokerage websites:</w:t>
      </w:r>
    </w:p>
    <w:p w14:paraId="2DCC5FC4" w14:textId="77777777" w:rsidR="007E1EC3" w:rsidRDefault="007E1EC3" w:rsidP="007E1EC3">
      <w:pPr>
        <w:spacing w:before="77" w:after="0" w:line="240" w:lineRule="auto"/>
        <w:jc w:val="both"/>
        <w:rPr>
          <w:rFonts w:eastAsiaTheme="minorEastAsia" w:hAnsi="News Gothic MT" w:cs="Arial"/>
          <w:color w:val="4F504F"/>
          <w:kern w:val="24"/>
          <w:sz w:val="40"/>
          <w:szCs w:val="40"/>
        </w:rPr>
      </w:pPr>
      <w:r w:rsidRPr="007E1EC3">
        <w:rPr>
          <w:rFonts w:eastAsiaTheme="minorEastAsia" w:hAnsi="News Gothic MT" w:cs="Arial"/>
          <w:color w:val="4F504F"/>
          <w:kern w:val="24"/>
          <w:sz w:val="40"/>
          <w:szCs w:val="40"/>
        </w:rPr>
        <w:tab/>
      </w:r>
    </w:p>
    <w:p w14:paraId="33021E2D" w14:textId="240B0941" w:rsidR="007E1EC3" w:rsidRDefault="007E1EC3" w:rsidP="007E1EC3">
      <w:pPr>
        <w:spacing w:before="77" w:after="0" w:line="240" w:lineRule="auto"/>
        <w:ind w:left="720" w:firstLine="720"/>
        <w:jc w:val="both"/>
        <w:rPr>
          <w:rFonts w:eastAsiaTheme="minorEastAsia" w:hAnsi="News Gothic MT" w:cs="Arial"/>
          <w:color w:val="4F504F"/>
          <w:kern w:val="24"/>
          <w:sz w:val="40"/>
          <w:szCs w:val="40"/>
        </w:rPr>
      </w:pPr>
      <w:r w:rsidRPr="007E1EC3">
        <w:rPr>
          <w:rFonts w:eastAsiaTheme="minorEastAsia" w:hAnsi="News Gothic MT" w:cs="Arial"/>
          <w:color w:val="4F504F"/>
          <w:kern w:val="24"/>
          <w:sz w:val="40"/>
          <w:szCs w:val="40"/>
        </w:rPr>
        <w:t>CBRE</w:t>
      </w:r>
      <w:r>
        <w:rPr>
          <w:rFonts w:eastAsiaTheme="minorEastAsia" w:hAnsi="News Gothic MT" w:cs="Arial"/>
          <w:color w:val="4F504F"/>
          <w:kern w:val="24"/>
          <w:sz w:val="40"/>
          <w:szCs w:val="40"/>
        </w:rPr>
        <w:tab/>
      </w:r>
      <w:r>
        <w:rPr>
          <w:rFonts w:eastAsiaTheme="minorEastAsia" w:hAnsi="News Gothic MT" w:cs="Arial"/>
          <w:color w:val="4F504F"/>
          <w:kern w:val="24"/>
          <w:sz w:val="40"/>
          <w:szCs w:val="40"/>
        </w:rPr>
        <w:tab/>
      </w:r>
      <w:r>
        <w:rPr>
          <w:rFonts w:eastAsiaTheme="minorEastAsia" w:hAnsi="News Gothic MT" w:cs="Arial"/>
          <w:color w:val="4F504F"/>
          <w:kern w:val="24"/>
          <w:sz w:val="40"/>
          <w:szCs w:val="40"/>
        </w:rPr>
        <w:tab/>
      </w:r>
      <w:r>
        <w:rPr>
          <w:rFonts w:eastAsiaTheme="minorEastAsia" w:hAnsi="News Gothic MT" w:cs="Arial"/>
          <w:color w:val="4F504F"/>
          <w:kern w:val="24"/>
          <w:sz w:val="40"/>
          <w:szCs w:val="40"/>
        </w:rPr>
        <w:tab/>
      </w:r>
      <w:r>
        <w:rPr>
          <w:rFonts w:eastAsiaTheme="minorEastAsia" w:hAnsi="News Gothic MT" w:cs="Arial"/>
          <w:color w:val="4F504F"/>
          <w:kern w:val="24"/>
          <w:sz w:val="40"/>
          <w:szCs w:val="40"/>
        </w:rPr>
        <w:tab/>
      </w:r>
      <w:r>
        <w:rPr>
          <w:rFonts w:eastAsiaTheme="minorEastAsia" w:hAnsi="News Gothic MT" w:cs="Arial"/>
          <w:color w:val="4F504F"/>
          <w:kern w:val="24"/>
          <w:sz w:val="40"/>
          <w:szCs w:val="40"/>
        </w:rPr>
        <w:tab/>
      </w:r>
      <w:r>
        <w:rPr>
          <w:rFonts w:eastAsiaTheme="minorEastAsia" w:hAnsi="News Gothic MT" w:cs="Arial"/>
          <w:color w:val="4F504F"/>
          <w:kern w:val="24"/>
          <w:sz w:val="40"/>
          <w:szCs w:val="40"/>
        </w:rPr>
        <w:tab/>
      </w:r>
      <w:r>
        <w:rPr>
          <w:rFonts w:eastAsiaTheme="minorEastAsia" w:hAnsi="News Gothic MT" w:cs="Arial"/>
          <w:color w:val="4F504F"/>
          <w:kern w:val="24"/>
          <w:sz w:val="40"/>
          <w:szCs w:val="40"/>
        </w:rPr>
        <w:tab/>
        <w:t>Colliers</w:t>
      </w:r>
    </w:p>
    <w:p w14:paraId="65F4FE4B" w14:textId="77777777" w:rsidR="007E1EC3" w:rsidRDefault="007E1EC3" w:rsidP="007E1EC3">
      <w:pPr>
        <w:spacing w:before="77" w:after="0" w:line="240" w:lineRule="auto"/>
        <w:ind w:firstLine="720"/>
        <w:jc w:val="both"/>
        <w:rPr>
          <w:rFonts w:eastAsiaTheme="minorEastAsia" w:hAnsi="News Gothic MT" w:cs="Arial"/>
          <w:color w:val="4F504F"/>
          <w:kern w:val="24"/>
          <w:sz w:val="40"/>
          <w:szCs w:val="40"/>
        </w:rPr>
      </w:pPr>
    </w:p>
    <w:p w14:paraId="13F7D0BC" w14:textId="2AF50980" w:rsidR="007E1EC3" w:rsidRPr="007E1EC3" w:rsidRDefault="007E1EC3" w:rsidP="007E1EC3">
      <w:pPr>
        <w:spacing w:before="77" w:after="0" w:line="240" w:lineRule="auto"/>
        <w:ind w:left="720" w:firstLine="720"/>
        <w:jc w:val="both"/>
        <w:rPr>
          <w:rFonts w:ascii="Times New Roman" w:eastAsia="Times New Roman" w:hAnsi="Times New Roman" w:cs="Times New Roman"/>
          <w:sz w:val="40"/>
          <w:szCs w:val="40"/>
        </w:rPr>
      </w:pPr>
      <w:r w:rsidRPr="007E1EC3">
        <w:rPr>
          <w:rFonts w:eastAsiaTheme="minorEastAsia" w:hAnsi="News Gothic MT" w:cs="Arial"/>
          <w:color w:val="4F504F"/>
          <w:kern w:val="24"/>
          <w:sz w:val="40"/>
          <w:szCs w:val="40"/>
        </w:rPr>
        <w:t>Marcus &amp; Millichap</w:t>
      </w:r>
      <w:r>
        <w:rPr>
          <w:rFonts w:eastAsiaTheme="minorEastAsia" w:hAnsi="News Gothic MT" w:cs="Arial"/>
          <w:color w:val="4F504F"/>
          <w:kern w:val="24"/>
          <w:sz w:val="40"/>
          <w:szCs w:val="40"/>
        </w:rPr>
        <w:tab/>
      </w:r>
      <w:r>
        <w:rPr>
          <w:rFonts w:eastAsiaTheme="minorEastAsia" w:hAnsi="News Gothic MT" w:cs="Arial"/>
          <w:color w:val="4F504F"/>
          <w:kern w:val="24"/>
          <w:sz w:val="40"/>
          <w:szCs w:val="40"/>
        </w:rPr>
        <w:tab/>
      </w:r>
      <w:r>
        <w:rPr>
          <w:rFonts w:eastAsiaTheme="minorEastAsia" w:hAnsi="News Gothic MT" w:cs="Arial"/>
          <w:color w:val="4F504F"/>
          <w:kern w:val="24"/>
          <w:sz w:val="40"/>
          <w:szCs w:val="40"/>
        </w:rPr>
        <w:tab/>
      </w:r>
      <w:r>
        <w:rPr>
          <w:rFonts w:eastAsiaTheme="minorEastAsia" w:hAnsi="News Gothic MT" w:cs="Arial"/>
          <w:color w:val="4F504F"/>
          <w:kern w:val="24"/>
          <w:sz w:val="40"/>
          <w:szCs w:val="40"/>
        </w:rPr>
        <w:tab/>
      </w:r>
      <w:r>
        <w:rPr>
          <w:rFonts w:eastAsiaTheme="minorEastAsia" w:hAnsi="News Gothic MT" w:cs="Arial"/>
          <w:color w:val="4F504F"/>
          <w:kern w:val="24"/>
          <w:sz w:val="40"/>
          <w:szCs w:val="40"/>
        </w:rPr>
        <w:tab/>
      </w:r>
      <w:r w:rsidRPr="007E1EC3">
        <w:rPr>
          <w:rFonts w:eastAsiaTheme="minorEastAsia" w:hAnsi="News Gothic MT" w:cs="Arial"/>
          <w:color w:val="4F504F"/>
          <w:kern w:val="24"/>
          <w:sz w:val="40"/>
          <w:szCs w:val="40"/>
        </w:rPr>
        <w:t>Cushman Wakefiel</w:t>
      </w:r>
      <w:r>
        <w:rPr>
          <w:rFonts w:eastAsiaTheme="minorEastAsia" w:hAnsi="News Gothic MT" w:cs="Arial"/>
          <w:color w:val="4F504F"/>
          <w:kern w:val="24"/>
          <w:sz w:val="40"/>
          <w:szCs w:val="40"/>
        </w:rPr>
        <w:t>d</w:t>
      </w:r>
    </w:p>
    <w:p w14:paraId="3C815622" w14:textId="3BCBFFD8" w:rsidR="00995268" w:rsidRPr="00040DF2" w:rsidRDefault="00040DF2" w:rsidP="00040DF2">
      <w:pPr>
        <w:autoSpaceDE w:val="0"/>
        <w:autoSpaceDN w:val="0"/>
        <w:adjustRightInd w:val="0"/>
        <w:spacing w:after="0" w:line="240" w:lineRule="auto"/>
        <w:jc w:val="center"/>
        <w:rPr>
          <w:rFonts w:eastAsiaTheme="majorEastAsia" w:cstheme="minorHAnsi"/>
          <w:b/>
          <w:bCs/>
          <w:kern w:val="24"/>
          <w:sz w:val="60"/>
          <w:szCs w:val="60"/>
        </w:rPr>
      </w:pPr>
      <w:r w:rsidRPr="00040DF2">
        <w:rPr>
          <w:rFonts w:eastAsiaTheme="majorEastAsia" w:cstheme="minorHAnsi"/>
          <w:b/>
          <w:bCs/>
          <w:kern w:val="24"/>
          <w:sz w:val="60"/>
          <w:szCs w:val="60"/>
        </w:rPr>
        <w:lastRenderedPageBreak/>
        <w:t>TI &amp; LCs – Office</w:t>
      </w:r>
    </w:p>
    <w:p w14:paraId="4E6FA903" w14:textId="77777777" w:rsidR="00040DF2" w:rsidRDefault="00040DF2" w:rsidP="00040DF2">
      <w:pPr>
        <w:pStyle w:val="NormalWeb"/>
        <w:spacing w:before="77" w:beforeAutospacing="0" w:after="0" w:afterAutospacing="0"/>
        <w:rPr>
          <w:rFonts w:asciiTheme="minorHAnsi" w:eastAsiaTheme="minorEastAsia" w:hAnsi="News Gothic MT" w:cs="Arial"/>
          <w:color w:val="4F504F"/>
          <w:kern w:val="24"/>
          <w:sz w:val="40"/>
          <w:szCs w:val="40"/>
        </w:rPr>
      </w:pPr>
    </w:p>
    <w:p w14:paraId="5CF09FEF" w14:textId="3ADD14B1" w:rsidR="00040DF2" w:rsidRPr="00040DF2" w:rsidRDefault="00040DF2" w:rsidP="00040DF2">
      <w:pPr>
        <w:pStyle w:val="NormalWeb"/>
        <w:spacing w:before="77" w:beforeAutospacing="0" w:after="0" w:afterAutospacing="0"/>
        <w:rPr>
          <w:sz w:val="40"/>
          <w:szCs w:val="40"/>
        </w:rPr>
      </w:pPr>
      <w:r w:rsidRPr="00040DF2">
        <w:rPr>
          <w:rFonts w:asciiTheme="minorHAnsi" w:eastAsiaTheme="minorEastAsia" w:hAnsi="News Gothic MT" w:cs="Arial"/>
          <w:color w:val="4F504F"/>
          <w:kern w:val="24"/>
          <w:sz w:val="40"/>
          <w:szCs w:val="40"/>
        </w:rPr>
        <w:t>Typical assumptions for Suburban Office:</w:t>
      </w:r>
    </w:p>
    <w:p w14:paraId="163474DC" w14:textId="47C5EEE9" w:rsidR="00040DF2" w:rsidRPr="00040DF2" w:rsidRDefault="00040DF2" w:rsidP="00040DF2">
      <w:pPr>
        <w:pStyle w:val="NormalWeb"/>
        <w:spacing w:before="77" w:beforeAutospacing="0" w:after="0" w:afterAutospacing="0"/>
        <w:rPr>
          <w:sz w:val="40"/>
          <w:szCs w:val="40"/>
        </w:rPr>
      </w:pPr>
      <w:r w:rsidRPr="00040DF2">
        <w:rPr>
          <w:rFonts w:asciiTheme="minorHAnsi" w:eastAsiaTheme="minorEastAsia" w:hAnsi="News Gothic MT" w:cs="Arial"/>
          <w:color w:val="4F504F"/>
          <w:kern w:val="24"/>
          <w:sz w:val="40"/>
          <w:szCs w:val="40"/>
        </w:rPr>
        <w:t>- $5.00-$20.00/sq. ft. tenant improvements for new tenants</w:t>
      </w:r>
    </w:p>
    <w:p w14:paraId="7573D803" w14:textId="0F6B3A56" w:rsidR="00040DF2" w:rsidRPr="00040DF2" w:rsidRDefault="00040DF2" w:rsidP="00040DF2">
      <w:pPr>
        <w:pStyle w:val="NormalWeb"/>
        <w:spacing w:before="77" w:beforeAutospacing="0" w:after="0" w:afterAutospacing="0"/>
        <w:rPr>
          <w:sz w:val="40"/>
          <w:szCs w:val="40"/>
        </w:rPr>
      </w:pPr>
      <w:r w:rsidRPr="00040DF2">
        <w:rPr>
          <w:rFonts w:asciiTheme="minorHAnsi" w:eastAsiaTheme="minorEastAsia" w:hAnsi="News Gothic MT" w:cs="Arial"/>
          <w:color w:val="4F504F"/>
          <w:kern w:val="24"/>
          <w:sz w:val="40"/>
          <w:szCs w:val="40"/>
        </w:rPr>
        <w:t>- $2.50-$10.00/sq. ft. tenant improvements for renewals</w:t>
      </w:r>
    </w:p>
    <w:p w14:paraId="03F028BA" w14:textId="77777777" w:rsidR="00040DF2" w:rsidRPr="00040DF2" w:rsidRDefault="00040DF2" w:rsidP="00040DF2">
      <w:pPr>
        <w:pStyle w:val="NormalWeb"/>
        <w:spacing w:before="77" w:beforeAutospacing="0" w:after="0" w:afterAutospacing="0"/>
        <w:rPr>
          <w:rFonts w:asciiTheme="minorHAnsi" w:eastAsiaTheme="minorEastAsia" w:hAnsi="News Gothic MT" w:cs="Arial"/>
          <w:color w:val="4F504F"/>
          <w:kern w:val="24"/>
          <w:sz w:val="40"/>
          <w:szCs w:val="40"/>
        </w:rPr>
      </w:pPr>
    </w:p>
    <w:p w14:paraId="4CC81F89" w14:textId="77777777" w:rsidR="00040DF2" w:rsidRPr="00040DF2" w:rsidRDefault="00040DF2" w:rsidP="00040DF2">
      <w:pPr>
        <w:pStyle w:val="NormalWeb"/>
        <w:spacing w:before="67" w:beforeAutospacing="0" w:after="0" w:afterAutospacing="0"/>
        <w:rPr>
          <w:rFonts w:asciiTheme="minorHAnsi" w:hAnsiTheme="minorHAnsi" w:cstheme="minorHAnsi"/>
          <w:sz w:val="40"/>
          <w:szCs w:val="40"/>
        </w:rPr>
      </w:pPr>
      <w:r w:rsidRPr="00040DF2">
        <w:rPr>
          <w:rFonts w:asciiTheme="minorHAnsi" w:eastAsiaTheme="minorEastAsia" w:hAnsiTheme="minorHAnsi" w:cstheme="minorHAnsi"/>
          <w:color w:val="4F504F"/>
          <w:kern w:val="24"/>
          <w:sz w:val="40"/>
          <w:szCs w:val="40"/>
        </w:rPr>
        <w:t>Typical assumptions for CBD Office:</w:t>
      </w:r>
    </w:p>
    <w:p w14:paraId="346EA8CE" w14:textId="77777777" w:rsidR="00040DF2" w:rsidRPr="00040DF2" w:rsidRDefault="00040DF2" w:rsidP="00040DF2">
      <w:pPr>
        <w:pStyle w:val="NormalWeb"/>
        <w:spacing w:before="67" w:beforeAutospacing="0" w:after="0" w:afterAutospacing="0"/>
        <w:rPr>
          <w:rFonts w:asciiTheme="minorHAnsi" w:hAnsiTheme="minorHAnsi" w:cstheme="minorHAnsi"/>
          <w:sz w:val="40"/>
          <w:szCs w:val="40"/>
        </w:rPr>
      </w:pPr>
      <w:r w:rsidRPr="00040DF2">
        <w:rPr>
          <w:rFonts w:asciiTheme="minorHAnsi" w:eastAsiaTheme="minorEastAsia" w:hAnsiTheme="minorHAnsi" w:cstheme="minorHAnsi"/>
          <w:color w:val="4F504F"/>
          <w:kern w:val="24"/>
          <w:sz w:val="40"/>
          <w:szCs w:val="40"/>
        </w:rPr>
        <w:t>- $15.00-$40.00/sq. ft. tenant improvements for new tenants</w:t>
      </w:r>
    </w:p>
    <w:p w14:paraId="144EBF1B" w14:textId="77777777" w:rsidR="00040DF2" w:rsidRPr="00040DF2" w:rsidRDefault="00040DF2" w:rsidP="00040DF2">
      <w:pPr>
        <w:pStyle w:val="NormalWeb"/>
        <w:spacing w:before="67" w:beforeAutospacing="0" w:after="0" w:afterAutospacing="0"/>
        <w:rPr>
          <w:rFonts w:asciiTheme="minorHAnsi" w:hAnsiTheme="minorHAnsi" w:cstheme="minorHAnsi"/>
          <w:sz w:val="40"/>
          <w:szCs w:val="40"/>
        </w:rPr>
      </w:pPr>
      <w:r w:rsidRPr="00040DF2">
        <w:rPr>
          <w:rFonts w:asciiTheme="minorHAnsi" w:eastAsiaTheme="minorEastAsia" w:hAnsiTheme="minorHAnsi" w:cstheme="minorHAnsi"/>
          <w:color w:val="4F504F"/>
          <w:kern w:val="24"/>
          <w:sz w:val="40"/>
          <w:szCs w:val="40"/>
        </w:rPr>
        <w:t>- $7.50-$20.00/sq. ft. tenant improvements for renewals</w:t>
      </w:r>
    </w:p>
    <w:p w14:paraId="2C06213D" w14:textId="77777777" w:rsidR="00040DF2" w:rsidRPr="00040DF2" w:rsidRDefault="00040DF2" w:rsidP="00040DF2">
      <w:pPr>
        <w:pStyle w:val="NormalWeb"/>
        <w:spacing w:before="67" w:beforeAutospacing="0" w:after="0" w:afterAutospacing="0"/>
        <w:rPr>
          <w:rFonts w:asciiTheme="minorHAnsi" w:eastAsiaTheme="minorEastAsia" w:hAnsiTheme="minorHAnsi" w:cstheme="minorHAnsi"/>
          <w:color w:val="4F504F"/>
          <w:kern w:val="24"/>
          <w:sz w:val="40"/>
          <w:szCs w:val="40"/>
        </w:rPr>
      </w:pPr>
    </w:p>
    <w:p w14:paraId="0235DE02" w14:textId="77777777" w:rsidR="00040DF2" w:rsidRPr="00040DF2" w:rsidRDefault="00040DF2" w:rsidP="00040DF2">
      <w:pPr>
        <w:pStyle w:val="NormalWeb"/>
        <w:spacing w:before="67" w:beforeAutospacing="0" w:after="0" w:afterAutospacing="0"/>
        <w:rPr>
          <w:rFonts w:asciiTheme="minorHAnsi" w:hAnsiTheme="minorHAnsi" w:cstheme="minorHAnsi"/>
          <w:sz w:val="40"/>
          <w:szCs w:val="40"/>
        </w:rPr>
      </w:pPr>
      <w:r w:rsidRPr="00040DF2">
        <w:rPr>
          <w:rFonts w:asciiTheme="minorHAnsi" w:eastAsiaTheme="minorEastAsia" w:hAnsiTheme="minorHAnsi" w:cstheme="minorHAnsi"/>
          <w:color w:val="4F504F"/>
          <w:kern w:val="24"/>
          <w:sz w:val="40"/>
          <w:szCs w:val="40"/>
        </w:rPr>
        <w:t>Typical assumptions for Medical Office:</w:t>
      </w:r>
    </w:p>
    <w:p w14:paraId="679292B8" w14:textId="77777777" w:rsidR="00040DF2" w:rsidRPr="00040DF2" w:rsidRDefault="00040DF2" w:rsidP="00040DF2">
      <w:pPr>
        <w:pStyle w:val="NormalWeb"/>
        <w:spacing w:before="67" w:beforeAutospacing="0" w:after="0" w:afterAutospacing="0"/>
        <w:rPr>
          <w:rFonts w:asciiTheme="minorHAnsi" w:hAnsiTheme="minorHAnsi" w:cstheme="minorHAnsi"/>
          <w:sz w:val="40"/>
          <w:szCs w:val="40"/>
        </w:rPr>
      </w:pPr>
      <w:r w:rsidRPr="00040DF2">
        <w:rPr>
          <w:rFonts w:asciiTheme="minorHAnsi" w:eastAsiaTheme="minorEastAsia" w:hAnsiTheme="minorHAnsi" w:cstheme="minorHAnsi"/>
          <w:color w:val="4F504F"/>
          <w:kern w:val="24"/>
          <w:sz w:val="40"/>
          <w:szCs w:val="40"/>
        </w:rPr>
        <w:t>- $15.00-$100.00/sq. ft. tenant improvements for new tenants</w:t>
      </w:r>
    </w:p>
    <w:p w14:paraId="7D138C30" w14:textId="77777777" w:rsidR="00040DF2" w:rsidRPr="00040DF2" w:rsidRDefault="00040DF2" w:rsidP="00040DF2">
      <w:pPr>
        <w:pStyle w:val="NormalWeb"/>
        <w:spacing w:before="67" w:beforeAutospacing="0" w:after="0" w:afterAutospacing="0"/>
        <w:rPr>
          <w:rFonts w:asciiTheme="minorHAnsi" w:eastAsiaTheme="minorEastAsia" w:hAnsiTheme="minorHAnsi" w:cstheme="minorHAnsi"/>
          <w:color w:val="4F504F"/>
          <w:kern w:val="24"/>
          <w:sz w:val="40"/>
          <w:szCs w:val="40"/>
        </w:rPr>
      </w:pPr>
      <w:r w:rsidRPr="00040DF2">
        <w:rPr>
          <w:rFonts w:asciiTheme="minorHAnsi" w:eastAsiaTheme="minorEastAsia" w:hAnsiTheme="minorHAnsi" w:cstheme="minorHAnsi"/>
          <w:color w:val="4F504F"/>
          <w:kern w:val="24"/>
          <w:sz w:val="40"/>
          <w:szCs w:val="40"/>
        </w:rPr>
        <w:t>- $7.50-$25.00/sq. ft. tenant improvements for renewals</w:t>
      </w:r>
    </w:p>
    <w:p w14:paraId="3E322063" w14:textId="00366926" w:rsidR="00040DF2" w:rsidRPr="00040DF2" w:rsidRDefault="00040DF2" w:rsidP="00040DF2">
      <w:pPr>
        <w:pStyle w:val="NormalWeb"/>
        <w:spacing w:before="77" w:beforeAutospacing="0" w:after="0" w:afterAutospacing="0"/>
        <w:rPr>
          <w:rFonts w:asciiTheme="minorHAnsi" w:eastAsiaTheme="minorEastAsia" w:hAnsi="News Gothic MT" w:cs="Arial"/>
          <w:color w:val="4F504F"/>
          <w:kern w:val="24"/>
          <w:sz w:val="40"/>
          <w:szCs w:val="40"/>
        </w:rPr>
      </w:pPr>
    </w:p>
    <w:p w14:paraId="25FB2419" w14:textId="138F569C" w:rsidR="00040DF2" w:rsidRPr="00040DF2" w:rsidRDefault="00040DF2" w:rsidP="00040DF2">
      <w:pPr>
        <w:pStyle w:val="NormalWeb"/>
        <w:spacing w:before="77" w:beforeAutospacing="0" w:after="0" w:afterAutospacing="0"/>
        <w:jc w:val="both"/>
        <w:rPr>
          <w:rFonts w:asciiTheme="minorHAnsi" w:hAnsiTheme="minorHAnsi" w:cstheme="minorHAnsi"/>
          <w:sz w:val="40"/>
          <w:szCs w:val="40"/>
        </w:rPr>
      </w:pPr>
      <w:r w:rsidRPr="00040DF2">
        <w:rPr>
          <w:rFonts w:asciiTheme="minorHAnsi" w:eastAsiaTheme="minorEastAsia" w:hAnsiTheme="minorHAnsi" w:cstheme="minorHAnsi"/>
          <w:color w:val="4F504F"/>
          <w:kern w:val="24"/>
          <w:sz w:val="40"/>
          <w:szCs w:val="40"/>
        </w:rPr>
        <w:t xml:space="preserve">Please note!  It can be very challenging to complete a roll risk analysis for a Flex Office property, as the use of a given space can change as its tenancy changes.  </w:t>
      </w:r>
    </w:p>
    <w:p w14:paraId="5CC3F3AC" w14:textId="2DB8CBAB" w:rsidR="00040DF2" w:rsidRPr="00040DF2" w:rsidRDefault="00040DF2" w:rsidP="00040DF2">
      <w:pPr>
        <w:autoSpaceDE w:val="0"/>
        <w:autoSpaceDN w:val="0"/>
        <w:adjustRightInd w:val="0"/>
        <w:spacing w:after="0" w:line="240" w:lineRule="auto"/>
        <w:jc w:val="center"/>
        <w:rPr>
          <w:rFonts w:eastAsiaTheme="majorEastAsia" w:cstheme="minorHAnsi"/>
          <w:b/>
          <w:bCs/>
          <w:kern w:val="24"/>
          <w:sz w:val="60"/>
          <w:szCs w:val="60"/>
        </w:rPr>
      </w:pPr>
      <w:r w:rsidRPr="00040DF2">
        <w:rPr>
          <w:rFonts w:eastAsiaTheme="majorEastAsia" w:cstheme="minorHAnsi"/>
          <w:b/>
          <w:bCs/>
          <w:kern w:val="24"/>
          <w:sz w:val="60"/>
          <w:szCs w:val="60"/>
        </w:rPr>
        <w:lastRenderedPageBreak/>
        <w:t>TI &amp; LCs – Office</w:t>
      </w:r>
    </w:p>
    <w:p w14:paraId="1F13A9B3" w14:textId="646805E4" w:rsidR="00040DF2" w:rsidRDefault="00040DF2" w:rsidP="00AC27D1">
      <w:pPr>
        <w:autoSpaceDE w:val="0"/>
        <w:autoSpaceDN w:val="0"/>
        <w:adjustRightInd w:val="0"/>
        <w:spacing w:after="0" w:line="240" w:lineRule="auto"/>
        <w:jc w:val="both"/>
        <w:rPr>
          <w:rFonts w:asciiTheme="majorHAnsi" w:eastAsiaTheme="majorEastAsia" w:hAnsi="News Gothic MT" w:cstheme="majorBidi"/>
          <w:color w:val="4472C4" w:themeColor="accent1"/>
          <w:kern w:val="24"/>
          <w:sz w:val="48"/>
          <w:szCs w:val="48"/>
        </w:rPr>
      </w:pPr>
    </w:p>
    <w:p w14:paraId="3F73AC0D" w14:textId="77777777" w:rsidR="00352EEC" w:rsidRDefault="00352EEC" w:rsidP="00040DF2">
      <w:pPr>
        <w:pStyle w:val="NormalWeb"/>
        <w:spacing w:before="77" w:beforeAutospacing="0" w:after="0" w:afterAutospacing="0"/>
        <w:rPr>
          <w:rFonts w:asciiTheme="minorHAnsi" w:eastAsiaTheme="minorEastAsia" w:hAnsi="News Gothic MT" w:cs="Arial"/>
          <w:color w:val="4F504F"/>
          <w:kern w:val="24"/>
          <w:sz w:val="40"/>
          <w:szCs w:val="40"/>
        </w:rPr>
      </w:pPr>
    </w:p>
    <w:p w14:paraId="05DA5C55" w14:textId="3A147FB2" w:rsidR="00040DF2" w:rsidRDefault="00040DF2" w:rsidP="00040DF2">
      <w:pPr>
        <w:pStyle w:val="NormalWeb"/>
        <w:spacing w:before="77" w:beforeAutospacing="0" w:after="0" w:afterAutospacing="0"/>
        <w:rPr>
          <w:rFonts w:asciiTheme="minorHAnsi" w:eastAsiaTheme="minorEastAsia" w:hAnsi="News Gothic MT" w:cs="Arial"/>
          <w:color w:val="4F504F"/>
          <w:kern w:val="24"/>
          <w:sz w:val="40"/>
          <w:szCs w:val="40"/>
        </w:rPr>
      </w:pPr>
      <w:r>
        <w:rPr>
          <w:rFonts w:asciiTheme="minorHAnsi" w:eastAsiaTheme="minorEastAsia" w:hAnsi="News Gothic MT" w:cs="Arial"/>
          <w:color w:val="4F504F"/>
          <w:kern w:val="24"/>
          <w:sz w:val="40"/>
          <w:szCs w:val="40"/>
        </w:rPr>
        <w:t>All of the above:</w:t>
      </w:r>
    </w:p>
    <w:p w14:paraId="19490B7D" w14:textId="2CB3B959" w:rsidR="00040DF2" w:rsidRDefault="00040DF2" w:rsidP="00040DF2">
      <w:pPr>
        <w:pStyle w:val="NormalWeb"/>
        <w:spacing w:before="77" w:beforeAutospacing="0" w:after="0" w:afterAutospacing="0"/>
        <w:rPr>
          <w:rFonts w:asciiTheme="minorHAnsi" w:eastAsiaTheme="minorEastAsia" w:hAnsi="News Gothic MT" w:cs="Arial"/>
          <w:color w:val="4F504F"/>
          <w:kern w:val="24"/>
          <w:sz w:val="40"/>
          <w:szCs w:val="40"/>
        </w:rPr>
      </w:pPr>
      <w:r w:rsidRPr="00040DF2">
        <w:rPr>
          <w:rFonts w:asciiTheme="minorHAnsi" w:eastAsiaTheme="minorEastAsia" w:hAnsi="News Gothic MT" w:cs="Arial"/>
          <w:color w:val="4F504F"/>
          <w:kern w:val="24"/>
          <w:sz w:val="40"/>
          <w:szCs w:val="40"/>
        </w:rPr>
        <w:t>- 4</w:t>
      </w:r>
      <w:r>
        <w:rPr>
          <w:rFonts w:asciiTheme="minorHAnsi" w:eastAsiaTheme="minorEastAsia" w:hAnsi="News Gothic MT" w:cs="Arial"/>
          <w:color w:val="4F504F"/>
          <w:kern w:val="24"/>
          <w:sz w:val="40"/>
          <w:szCs w:val="40"/>
        </w:rPr>
        <w:t>-6</w:t>
      </w:r>
      <w:r w:rsidRPr="00040DF2">
        <w:rPr>
          <w:rFonts w:asciiTheme="minorHAnsi" w:eastAsiaTheme="minorEastAsia" w:hAnsi="News Gothic MT" w:cs="Arial"/>
          <w:color w:val="4F504F"/>
          <w:kern w:val="24"/>
          <w:sz w:val="40"/>
          <w:szCs w:val="40"/>
        </w:rPr>
        <w:t>% leasing commissions for new leases</w:t>
      </w:r>
      <w:r>
        <w:rPr>
          <w:rFonts w:asciiTheme="minorHAnsi" w:eastAsiaTheme="minorEastAsia" w:hAnsi="News Gothic MT" w:cs="Arial"/>
          <w:color w:val="4F504F"/>
          <w:kern w:val="24"/>
          <w:sz w:val="40"/>
          <w:szCs w:val="40"/>
        </w:rPr>
        <w:t>,</w:t>
      </w:r>
      <w:r w:rsidRPr="00040DF2">
        <w:rPr>
          <w:rFonts w:asciiTheme="minorHAnsi" w:eastAsiaTheme="minorEastAsia" w:hAnsi="News Gothic MT" w:cs="Arial"/>
          <w:color w:val="4F504F"/>
          <w:kern w:val="24"/>
          <w:sz w:val="40"/>
          <w:szCs w:val="40"/>
        </w:rPr>
        <w:t xml:space="preserve"> and 2</w:t>
      </w:r>
      <w:r>
        <w:rPr>
          <w:rFonts w:asciiTheme="minorHAnsi" w:eastAsiaTheme="minorEastAsia" w:hAnsi="News Gothic MT" w:cs="Arial"/>
          <w:color w:val="4F504F"/>
          <w:kern w:val="24"/>
          <w:sz w:val="40"/>
          <w:szCs w:val="40"/>
        </w:rPr>
        <w:t>-3</w:t>
      </w:r>
      <w:r w:rsidRPr="00040DF2">
        <w:rPr>
          <w:rFonts w:asciiTheme="minorHAnsi" w:eastAsiaTheme="minorEastAsia" w:hAnsi="News Gothic MT" w:cs="Arial"/>
          <w:color w:val="4F504F"/>
          <w:kern w:val="24"/>
          <w:sz w:val="40"/>
          <w:szCs w:val="40"/>
        </w:rPr>
        <w:t>% for renewals</w:t>
      </w:r>
    </w:p>
    <w:p w14:paraId="224A87E3" w14:textId="77777777" w:rsidR="00040DF2" w:rsidRDefault="00040DF2" w:rsidP="00040DF2">
      <w:pPr>
        <w:pStyle w:val="NormalWeb"/>
        <w:spacing w:before="77" w:beforeAutospacing="0" w:after="0" w:afterAutospacing="0"/>
        <w:rPr>
          <w:rFonts w:asciiTheme="minorHAnsi" w:eastAsiaTheme="minorEastAsia" w:hAnsi="News Gothic MT" w:cs="Arial"/>
          <w:color w:val="4F504F"/>
          <w:kern w:val="24"/>
          <w:sz w:val="40"/>
          <w:szCs w:val="40"/>
        </w:rPr>
      </w:pPr>
      <w:r w:rsidRPr="00040DF2">
        <w:rPr>
          <w:rFonts w:asciiTheme="minorHAnsi" w:eastAsiaTheme="minorEastAsia" w:hAnsi="News Gothic MT" w:cs="Arial"/>
          <w:color w:val="4F504F"/>
          <w:kern w:val="24"/>
          <w:sz w:val="40"/>
          <w:szCs w:val="40"/>
        </w:rPr>
        <w:t>- 65% renewal probability</w:t>
      </w:r>
    </w:p>
    <w:p w14:paraId="204BE243" w14:textId="77777777" w:rsidR="00040DF2" w:rsidRPr="00040DF2" w:rsidRDefault="00040DF2" w:rsidP="00040DF2">
      <w:pPr>
        <w:pStyle w:val="NormalWeb"/>
        <w:spacing w:before="77" w:beforeAutospacing="0" w:after="0" w:afterAutospacing="0"/>
        <w:rPr>
          <w:sz w:val="40"/>
          <w:szCs w:val="40"/>
        </w:rPr>
      </w:pPr>
    </w:p>
    <w:p w14:paraId="1A33F32B" w14:textId="77777777" w:rsidR="00040DF2" w:rsidRDefault="00040DF2" w:rsidP="00040DF2">
      <w:pPr>
        <w:pStyle w:val="NormalWeb"/>
        <w:spacing w:before="77" w:beforeAutospacing="0" w:after="0" w:afterAutospacing="0"/>
        <w:jc w:val="both"/>
        <w:rPr>
          <w:rFonts w:asciiTheme="minorHAnsi" w:eastAsiaTheme="minorEastAsia" w:hAnsi="News Gothic MT" w:cs="Arial"/>
          <w:color w:val="4F504F"/>
          <w:kern w:val="24"/>
          <w:sz w:val="40"/>
          <w:szCs w:val="40"/>
        </w:rPr>
      </w:pPr>
      <w:r>
        <w:rPr>
          <w:rFonts w:asciiTheme="minorHAnsi" w:eastAsiaTheme="minorEastAsia" w:hAnsi="News Gothic MT" w:cs="Arial"/>
          <w:color w:val="4F504F"/>
          <w:kern w:val="24"/>
          <w:sz w:val="40"/>
          <w:szCs w:val="40"/>
        </w:rPr>
        <w:t>A</w:t>
      </w:r>
      <w:r w:rsidRPr="00040DF2">
        <w:rPr>
          <w:rFonts w:asciiTheme="minorHAnsi" w:eastAsiaTheme="minorEastAsia" w:hAnsi="News Gothic MT" w:cs="Arial"/>
          <w:color w:val="4F504F"/>
          <w:kern w:val="24"/>
          <w:sz w:val="40"/>
          <w:szCs w:val="40"/>
        </w:rPr>
        <w:t xml:space="preserve"> higher renewal assumption - 70% or greater - may be applied to investment grade tenants, or tenants whose rents are below market.  Additionally, tenants with high investments in leasehold improvements indicate a commitment to the rented space, and a higher renewal assumption could be supported.</w:t>
      </w:r>
    </w:p>
    <w:p w14:paraId="03324711" w14:textId="3EE6CD8D" w:rsidR="00040DF2" w:rsidRDefault="00040DF2" w:rsidP="00040DF2">
      <w:pPr>
        <w:pStyle w:val="NormalWeb"/>
        <w:spacing w:before="67" w:beforeAutospacing="0" w:after="0" w:afterAutospacing="0"/>
        <w:rPr>
          <w:rFonts w:asciiTheme="minorHAnsi" w:eastAsiaTheme="minorEastAsia" w:hAnsiTheme="minorHAnsi" w:cstheme="minorHAnsi"/>
          <w:color w:val="4F504F"/>
          <w:kern w:val="24"/>
          <w:sz w:val="40"/>
          <w:szCs w:val="40"/>
        </w:rPr>
      </w:pPr>
    </w:p>
    <w:p w14:paraId="37685F15" w14:textId="77777777" w:rsidR="00352EEC" w:rsidRDefault="00352EEC" w:rsidP="00040DF2">
      <w:pPr>
        <w:pStyle w:val="NormalWeb"/>
        <w:spacing w:before="67" w:beforeAutospacing="0" w:after="0" w:afterAutospacing="0"/>
        <w:rPr>
          <w:rFonts w:asciiTheme="minorHAnsi" w:eastAsiaTheme="minorEastAsia" w:hAnsiTheme="minorHAnsi" w:cstheme="minorHAnsi"/>
          <w:color w:val="4F504F"/>
          <w:kern w:val="24"/>
          <w:sz w:val="40"/>
          <w:szCs w:val="40"/>
        </w:rPr>
      </w:pPr>
    </w:p>
    <w:p w14:paraId="69E5CC37" w14:textId="51A9F55A" w:rsidR="00040DF2" w:rsidRPr="00040DF2" w:rsidRDefault="00040DF2" w:rsidP="00040DF2">
      <w:pPr>
        <w:pStyle w:val="NormalWeb"/>
        <w:spacing w:before="67" w:beforeAutospacing="0" w:after="0" w:afterAutospacing="0"/>
        <w:jc w:val="both"/>
        <w:rPr>
          <w:rFonts w:asciiTheme="minorHAnsi" w:hAnsiTheme="minorHAnsi" w:cstheme="minorHAnsi"/>
          <w:sz w:val="40"/>
          <w:szCs w:val="40"/>
        </w:rPr>
      </w:pPr>
      <w:r w:rsidRPr="00040DF2">
        <w:rPr>
          <w:rFonts w:asciiTheme="minorHAnsi" w:eastAsiaTheme="minorEastAsia" w:hAnsiTheme="minorHAnsi" w:cstheme="minorHAnsi"/>
          <w:color w:val="4F504F"/>
          <w:kern w:val="24"/>
          <w:sz w:val="40"/>
          <w:szCs w:val="40"/>
        </w:rPr>
        <w:t>These assumptions are by no means comprehensive</w:t>
      </w:r>
      <w:r>
        <w:rPr>
          <w:rFonts w:asciiTheme="minorHAnsi" w:eastAsiaTheme="minorEastAsia" w:hAnsiTheme="minorHAnsi" w:cstheme="minorHAnsi"/>
          <w:color w:val="4F504F"/>
          <w:kern w:val="24"/>
          <w:sz w:val="40"/>
          <w:szCs w:val="40"/>
        </w:rPr>
        <w:t>,</w:t>
      </w:r>
      <w:r w:rsidRPr="00040DF2">
        <w:rPr>
          <w:rFonts w:asciiTheme="minorHAnsi" w:eastAsiaTheme="minorEastAsia" w:hAnsiTheme="minorHAnsi" w:cstheme="minorHAnsi"/>
          <w:color w:val="4F504F"/>
          <w:kern w:val="24"/>
          <w:sz w:val="40"/>
          <w:szCs w:val="40"/>
        </w:rPr>
        <w:t xml:space="preserve"> and will vary based on an assessment of the asset. The renewal assumptions may be increased or decreased, based on the respective tenant’s effective rental rate, lease renewal options, an</w:t>
      </w:r>
      <w:r>
        <w:rPr>
          <w:rFonts w:asciiTheme="minorHAnsi" w:eastAsiaTheme="minorEastAsia" w:hAnsiTheme="minorHAnsi" w:cstheme="minorHAnsi"/>
          <w:color w:val="4F504F"/>
          <w:kern w:val="24"/>
          <w:sz w:val="40"/>
          <w:szCs w:val="40"/>
        </w:rPr>
        <w:t>d</w:t>
      </w:r>
      <w:r w:rsidRPr="00040DF2">
        <w:rPr>
          <w:rFonts w:asciiTheme="minorHAnsi" w:eastAsiaTheme="minorEastAsia" w:hAnsiTheme="minorHAnsi" w:cstheme="minorHAnsi"/>
          <w:color w:val="4F504F"/>
          <w:kern w:val="24"/>
          <w:sz w:val="40"/>
          <w:szCs w:val="40"/>
        </w:rPr>
        <w:t xml:space="preserve"> current and anticipated competition in the market.</w:t>
      </w:r>
    </w:p>
    <w:p w14:paraId="05B6F810" w14:textId="2AFE5AFE" w:rsidR="00040DF2" w:rsidRDefault="00352EEC" w:rsidP="00352EEC">
      <w:pPr>
        <w:autoSpaceDE w:val="0"/>
        <w:autoSpaceDN w:val="0"/>
        <w:adjustRightInd w:val="0"/>
        <w:spacing w:after="0" w:line="240" w:lineRule="auto"/>
        <w:jc w:val="center"/>
        <w:rPr>
          <w:rFonts w:eastAsiaTheme="majorEastAsia" w:cstheme="minorHAnsi"/>
          <w:b/>
          <w:bCs/>
          <w:kern w:val="24"/>
          <w:sz w:val="60"/>
          <w:szCs w:val="60"/>
        </w:rPr>
      </w:pPr>
      <w:r w:rsidRPr="00040DF2">
        <w:rPr>
          <w:rFonts w:eastAsiaTheme="majorEastAsia" w:cstheme="minorHAnsi"/>
          <w:b/>
          <w:bCs/>
          <w:kern w:val="24"/>
          <w:sz w:val="60"/>
          <w:szCs w:val="60"/>
        </w:rPr>
        <w:lastRenderedPageBreak/>
        <w:t>TI &amp; LCs</w:t>
      </w:r>
    </w:p>
    <w:p w14:paraId="60F1328F" w14:textId="09EECF21" w:rsidR="00352EEC" w:rsidRDefault="00352EEC" w:rsidP="00AC27D1">
      <w:pPr>
        <w:autoSpaceDE w:val="0"/>
        <w:autoSpaceDN w:val="0"/>
        <w:adjustRightInd w:val="0"/>
        <w:spacing w:after="0" w:line="240" w:lineRule="auto"/>
        <w:jc w:val="both"/>
        <w:rPr>
          <w:rFonts w:eastAsiaTheme="majorEastAsia" w:cstheme="minorHAnsi"/>
          <w:b/>
          <w:bCs/>
          <w:kern w:val="24"/>
          <w:sz w:val="60"/>
          <w:szCs w:val="60"/>
        </w:rPr>
      </w:pPr>
    </w:p>
    <w:p w14:paraId="7E9B9754" w14:textId="684D1982" w:rsidR="00352EEC" w:rsidRPr="007E3C96" w:rsidRDefault="00352EEC" w:rsidP="00401B11">
      <w:pPr>
        <w:spacing w:before="77" w:after="0" w:line="240" w:lineRule="auto"/>
        <w:jc w:val="center"/>
        <w:rPr>
          <w:rFonts w:eastAsiaTheme="minorEastAsia" w:cstheme="minorHAnsi"/>
          <w:color w:val="4F504F"/>
          <w:kern w:val="24"/>
          <w:sz w:val="50"/>
          <w:szCs w:val="50"/>
        </w:rPr>
      </w:pPr>
      <w:r w:rsidRPr="007E3C96">
        <w:rPr>
          <w:rFonts w:eastAsiaTheme="minorEastAsia" w:cstheme="minorHAnsi"/>
          <w:color w:val="4F504F"/>
          <w:kern w:val="24"/>
          <w:sz w:val="50"/>
          <w:szCs w:val="50"/>
        </w:rPr>
        <w:t>So, what can we do with this information?</w:t>
      </w:r>
    </w:p>
    <w:p w14:paraId="70D8717B" w14:textId="77777777" w:rsidR="00352EEC" w:rsidRPr="007E3C96" w:rsidRDefault="00352EEC" w:rsidP="00401B11">
      <w:pPr>
        <w:spacing w:before="77" w:after="0" w:line="240" w:lineRule="auto"/>
        <w:jc w:val="center"/>
        <w:rPr>
          <w:rFonts w:eastAsiaTheme="minorEastAsia" w:cstheme="minorHAnsi"/>
          <w:color w:val="4F504F"/>
          <w:kern w:val="24"/>
          <w:sz w:val="50"/>
          <w:szCs w:val="50"/>
        </w:rPr>
      </w:pPr>
    </w:p>
    <w:p w14:paraId="52F85479" w14:textId="77777777" w:rsidR="00352EEC" w:rsidRPr="007E3C96" w:rsidRDefault="00352EEC" w:rsidP="00401B11">
      <w:pPr>
        <w:spacing w:after="0" w:line="240" w:lineRule="auto"/>
        <w:contextualSpacing/>
        <w:jc w:val="center"/>
        <w:rPr>
          <w:rFonts w:eastAsiaTheme="minorEastAsia" w:cstheme="minorHAnsi"/>
          <w:color w:val="4F504F"/>
          <w:kern w:val="24"/>
          <w:sz w:val="50"/>
          <w:szCs w:val="50"/>
        </w:rPr>
      </w:pPr>
    </w:p>
    <w:p w14:paraId="32095B8A" w14:textId="3A86730C" w:rsidR="00352EEC" w:rsidRPr="007E3C96" w:rsidRDefault="00352EEC" w:rsidP="00401B11">
      <w:pPr>
        <w:spacing w:after="0" w:line="240" w:lineRule="auto"/>
        <w:contextualSpacing/>
        <w:jc w:val="center"/>
        <w:rPr>
          <w:rFonts w:eastAsia="Times New Roman" w:cstheme="minorHAnsi"/>
          <w:color w:val="730F26"/>
          <w:sz w:val="50"/>
          <w:szCs w:val="50"/>
        </w:rPr>
      </w:pPr>
      <w:r w:rsidRPr="007E3C96">
        <w:rPr>
          <w:rFonts w:eastAsiaTheme="minorEastAsia" w:cstheme="minorHAnsi"/>
          <w:color w:val="4F504F"/>
          <w:kern w:val="24"/>
          <w:sz w:val="50"/>
          <w:szCs w:val="50"/>
        </w:rPr>
        <w:t>Estimate potential Tenant Improvement and Leasing Commission costs (“TI/LC”) over the life of a loan</w:t>
      </w:r>
    </w:p>
    <w:p w14:paraId="663F6E74" w14:textId="77777777" w:rsidR="00352EEC" w:rsidRPr="007E3C96" w:rsidRDefault="00352EEC" w:rsidP="00401B11">
      <w:pPr>
        <w:spacing w:after="0" w:line="240" w:lineRule="auto"/>
        <w:ind w:left="1080"/>
        <w:contextualSpacing/>
        <w:jc w:val="center"/>
        <w:rPr>
          <w:rFonts w:eastAsia="Times New Roman" w:cstheme="minorHAnsi"/>
          <w:color w:val="730F26"/>
          <w:sz w:val="50"/>
          <w:szCs w:val="50"/>
        </w:rPr>
      </w:pPr>
    </w:p>
    <w:p w14:paraId="34C97100" w14:textId="77777777" w:rsidR="00352EEC" w:rsidRPr="007E3C96" w:rsidRDefault="00352EEC" w:rsidP="00401B11">
      <w:pPr>
        <w:spacing w:after="0" w:line="240" w:lineRule="auto"/>
        <w:contextualSpacing/>
        <w:jc w:val="center"/>
        <w:rPr>
          <w:rFonts w:eastAsiaTheme="minorEastAsia" w:cstheme="minorHAnsi"/>
          <w:color w:val="4F504F"/>
          <w:kern w:val="24"/>
          <w:sz w:val="50"/>
          <w:szCs w:val="50"/>
        </w:rPr>
      </w:pPr>
    </w:p>
    <w:p w14:paraId="2C0997DF" w14:textId="1BCD79E1" w:rsidR="00352EEC" w:rsidRPr="007E3C96" w:rsidRDefault="00352EEC" w:rsidP="00401B11">
      <w:pPr>
        <w:spacing w:after="0" w:line="240" w:lineRule="auto"/>
        <w:contextualSpacing/>
        <w:jc w:val="center"/>
        <w:rPr>
          <w:rFonts w:eastAsia="Times New Roman" w:cstheme="minorHAnsi"/>
          <w:color w:val="730F26"/>
          <w:sz w:val="50"/>
          <w:szCs w:val="50"/>
        </w:rPr>
      </w:pPr>
      <w:r w:rsidRPr="007E3C96">
        <w:rPr>
          <w:rFonts w:eastAsiaTheme="minorEastAsia" w:cstheme="minorHAnsi"/>
          <w:color w:val="4F504F"/>
          <w:kern w:val="24"/>
          <w:sz w:val="50"/>
          <w:szCs w:val="50"/>
        </w:rPr>
        <w:t>Determine an appropriate level of TI / LC reserves</w:t>
      </w:r>
    </w:p>
    <w:p w14:paraId="200A3AD3" w14:textId="77777777" w:rsidR="00352EEC" w:rsidRPr="007E3C96" w:rsidRDefault="00352EEC" w:rsidP="00401B11">
      <w:pPr>
        <w:spacing w:after="0" w:line="240" w:lineRule="auto"/>
        <w:contextualSpacing/>
        <w:jc w:val="center"/>
        <w:rPr>
          <w:rFonts w:eastAsia="Times New Roman" w:cstheme="minorHAnsi"/>
          <w:color w:val="730F26"/>
          <w:sz w:val="50"/>
          <w:szCs w:val="50"/>
        </w:rPr>
      </w:pPr>
    </w:p>
    <w:p w14:paraId="4D9F5A91" w14:textId="77777777" w:rsidR="00352EEC" w:rsidRPr="007E3C96" w:rsidRDefault="00352EEC" w:rsidP="00401B11">
      <w:pPr>
        <w:spacing w:after="0" w:line="240" w:lineRule="auto"/>
        <w:contextualSpacing/>
        <w:jc w:val="center"/>
        <w:rPr>
          <w:rFonts w:eastAsiaTheme="minorEastAsia" w:cstheme="minorHAnsi"/>
          <w:color w:val="4F504F"/>
          <w:kern w:val="24"/>
          <w:sz w:val="50"/>
          <w:szCs w:val="50"/>
        </w:rPr>
      </w:pPr>
    </w:p>
    <w:p w14:paraId="07141E95" w14:textId="2F00D2AF" w:rsidR="00352EEC" w:rsidRPr="007E3C96" w:rsidRDefault="00352EEC" w:rsidP="00401B11">
      <w:pPr>
        <w:spacing w:after="0" w:line="240" w:lineRule="auto"/>
        <w:contextualSpacing/>
        <w:jc w:val="center"/>
        <w:rPr>
          <w:rFonts w:eastAsia="Times New Roman" w:cstheme="minorHAnsi"/>
          <w:color w:val="730F26"/>
          <w:sz w:val="50"/>
          <w:szCs w:val="50"/>
        </w:rPr>
      </w:pPr>
      <w:r w:rsidRPr="007E3C96">
        <w:rPr>
          <w:rFonts w:eastAsiaTheme="minorEastAsia" w:cstheme="minorHAnsi"/>
          <w:color w:val="4F504F"/>
          <w:kern w:val="24"/>
          <w:sz w:val="50"/>
          <w:szCs w:val="50"/>
        </w:rPr>
        <w:t>In lieu of reserves, determine an appropriate level of recourse</w:t>
      </w:r>
    </w:p>
    <w:p w14:paraId="0C9DEB19" w14:textId="77777777" w:rsidR="00352EEC" w:rsidRPr="00040DF2" w:rsidRDefault="00352EEC" w:rsidP="00AC27D1">
      <w:pPr>
        <w:autoSpaceDE w:val="0"/>
        <w:autoSpaceDN w:val="0"/>
        <w:adjustRightInd w:val="0"/>
        <w:spacing w:after="0" w:line="240" w:lineRule="auto"/>
        <w:jc w:val="both"/>
        <w:rPr>
          <w:rFonts w:eastAsiaTheme="majorEastAsia" w:cstheme="minorHAnsi"/>
          <w:color w:val="4472C4" w:themeColor="accent1"/>
          <w:kern w:val="24"/>
          <w:sz w:val="40"/>
          <w:szCs w:val="40"/>
        </w:rPr>
      </w:pPr>
    </w:p>
    <w:p w14:paraId="1AF82B5C" w14:textId="77777777" w:rsidR="00040DF2" w:rsidRDefault="00040DF2" w:rsidP="00AC27D1">
      <w:pPr>
        <w:autoSpaceDE w:val="0"/>
        <w:autoSpaceDN w:val="0"/>
        <w:adjustRightInd w:val="0"/>
        <w:spacing w:after="0" w:line="240" w:lineRule="auto"/>
        <w:jc w:val="both"/>
        <w:rPr>
          <w:rFonts w:cstheme="minorHAnsi"/>
          <w:sz w:val="40"/>
          <w:szCs w:val="40"/>
        </w:rPr>
      </w:pPr>
    </w:p>
    <w:p w14:paraId="60BBE2A5" w14:textId="22F2C7EF" w:rsidR="007E1EC3" w:rsidRDefault="007E1EC3" w:rsidP="00AC27D1">
      <w:pPr>
        <w:autoSpaceDE w:val="0"/>
        <w:autoSpaceDN w:val="0"/>
        <w:adjustRightInd w:val="0"/>
        <w:spacing w:after="0" w:line="240" w:lineRule="auto"/>
        <w:jc w:val="both"/>
        <w:rPr>
          <w:rFonts w:cstheme="minorHAnsi"/>
          <w:sz w:val="40"/>
          <w:szCs w:val="40"/>
        </w:rPr>
      </w:pPr>
    </w:p>
    <w:p w14:paraId="56ECD631" w14:textId="77ACBC56" w:rsidR="007E1EC3" w:rsidRPr="00352EEC" w:rsidRDefault="00352EEC" w:rsidP="00352EEC">
      <w:pPr>
        <w:autoSpaceDE w:val="0"/>
        <w:autoSpaceDN w:val="0"/>
        <w:adjustRightInd w:val="0"/>
        <w:spacing w:after="0" w:line="240" w:lineRule="auto"/>
        <w:jc w:val="center"/>
        <w:rPr>
          <w:rFonts w:eastAsiaTheme="majorEastAsia" w:cstheme="minorHAnsi"/>
          <w:b/>
          <w:bCs/>
          <w:kern w:val="24"/>
          <w:sz w:val="60"/>
          <w:szCs w:val="60"/>
        </w:rPr>
      </w:pPr>
      <w:r w:rsidRPr="00352EEC">
        <w:rPr>
          <w:rFonts w:eastAsiaTheme="majorEastAsia" w:cstheme="minorHAnsi"/>
          <w:b/>
          <w:bCs/>
          <w:kern w:val="24"/>
          <w:sz w:val="60"/>
          <w:szCs w:val="60"/>
        </w:rPr>
        <w:t>Practice Scenario</w:t>
      </w:r>
      <w:r w:rsidR="009A6938">
        <w:rPr>
          <w:rFonts w:eastAsiaTheme="majorEastAsia" w:cstheme="minorHAnsi"/>
          <w:b/>
          <w:bCs/>
          <w:kern w:val="24"/>
          <w:sz w:val="60"/>
          <w:szCs w:val="60"/>
        </w:rPr>
        <w:t xml:space="preserve"> #1</w:t>
      </w:r>
      <w:r w:rsidR="00171B01">
        <w:rPr>
          <w:rFonts w:eastAsiaTheme="majorEastAsia" w:cstheme="minorHAnsi"/>
          <w:b/>
          <w:bCs/>
          <w:kern w:val="24"/>
          <w:sz w:val="60"/>
          <w:szCs w:val="60"/>
        </w:rPr>
        <w:t xml:space="preserve"> - Office</w:t>
      </w:r>
    </w:p>
    <w:p w14:paraId="42BDA220" w14:textId="33450911" w:rsidR="00352EEC" w:rsidRDefault="00352EEC" w:rsidP="00AC27D1">
      <w:pPr>
        <w:autoSpaceDE w:val="0"/>
        <w:autoSpaceDN w:val="0"/>
        <w:adjustRightInd w:val="0"/>
        <w:spacing w:after="0" w:line="240" w:lineRule="auto"/>
        <w:jc w:val="both"/>
        <w:rPr>
          <w:rFonts w:asciiTheme="majorHAnsi" w:eastAsiaTheme="majorEastAsia" w:hAnsi="News Gothic MT" w:cstheme="majorBidi"/>
          <w:color w:val="4472C4" w:themeColor="accent1"/>
          <w:kern w:val="24"/>
          <w:sz w:val="48"/>
          <w:szCs w:val="48"/>
        </w:rPr>
      </w:pPr>
    </w:p>
    <w:p w14:paraId="1BBA881C" w14:textId="11ABC6C7" w:rsidR="00352EEC" w:rsidRPr="00352EEC" w:rsidRDefault="00352EEC" w:rsidP="00352EEC">
      <w:pPr>
        <w:spacing w:before="77" w:after="0" w:line="240" w:lineRule="auto"/>
        <w:rPr>
          <w:rFonts w:eastAsia="Times New Roman" w:cstheme="minorHAnsi"/>
          <w:sz w:val="40"/>
          <w:szCs w:val="40"/>
        </w:rPr>
      </w:pPr>
      <w:r w:rsidRPr="00352EEC">
        <w:rPr>
          <w:rFonts w:eastAsiaTheme="minorEastAsia" w:cstheme="minorHAnsi"/>
          <w:color w:val="4F504F"/>
          <w:kern w:val="24"/>
          <w:sz w:val="40"/>
          <w:szCs w:val="40"/>
        </w:rPr>
        <w:t>Let’s start with a relatively simple multi-tenant project:</w:t>
      </w:r>
    </w:p>
    <w:p w14:paraId="112D9466" w14:textId="77777777" w:rsidR="00352EEC" w:rsidRDefault="00352EEC" w:rsidP="00352EEC">
      <w:pPr>
        <w:spacing w:before="77" w:after="0" w:line="240" w:lineRule="auto"/>
        <w:rPr>
          <w:rFonts w:eastAsiaTheme="minorEastAsia" w:cstheme="minorHAnsi"/>
          <w:color w:val="4F504F"/>
          <w:kern w:val="24"/>
          <w:sz w:val="40"/>
          <w:szCs w:val="40"/>
        </w:rPr>
      </w:pPr>
    </w:p>
    <w:p w14:paraId="5E046134" w14:textId="59D71006" w:rsidR="00352EEC" w:rsidRPr="00352EEC" w:rsidRDefault="00352EEC" w:rsidP="00352EEC">
      <w:pPr>
        <w:spacing w:before="77" w:after="0" w:line="240" w:lineRule="auto"/>
        <w:rPr>
          <w:rFonts w:eastAsia="Times New Roman" w:cstheme="minorHAnsi"/>
          <w:b/>
          <w:bCs/>
          <w:sz w:val="40"/>
          <w:szCs w:val="40"/>
        </w:rPr>
      </w:pPr>
      <w:r w:rsidRPr="00352EEC">
        <w:rPr>
          <w:rFonts w:eastAsiaTheme="minorEastAsia" w:cstheme="minorHAnsi"/>
          <w:b/>
          <w:bCs/>
          <w:color w:val="4F504F"/>
          <w:kern w:val="24"/>
          <w:sz w:val="40"/>
          <w:szCs w:val="40"/>
        </w:rPr>
        <w:t xml:space="preserve">Rent </w:t>
      </w:r>
      <w:r>
        <w:rPr>
          <w:rFonts w:eastAsiaTheme="minorEastAsia" w:cstheme="minorHAnsi"/>
          <w:b/>
          <w:bCs/>
          <w:color w:val="4F504F"/>
          <w:kern w:val="24"/>
          <w:sz w:val="40"/>
          <w:szCs w:val="40"/>
        </w:rPr>
        <w:t>R</w:t>
      </w:r>
      <w:r w:rsidRPr="00352EEC">
        <w:rPr>
          <w:rFonts w:eastAsiaTheme="minorEastAsia" w:cstheme="minorHAnsi"/>
          <w:b/>
          <w:bCs/>
          <w:color w:val="4F504F"/>
          <w:kern w:val="24"/>
          <w:sz w:val="40"/>
          <w:szCs w:val="40"/>
        </w:rPr>
        <w:t xml:space="preserve">oll: </w:t>
      </w:r>
    </w:p>
    <w:p w14:paraId="6911E938" w14:textId="6BCC92E5" w:rsidR="00352EEC" w:rsidRPr="00352EEC" w:rsidRDefault="00352EEC" w:rsidP="00352EEC">
      <w:pPr>
        <w:spacing w:after="0" w:line="240" w:lineRule="auto"/>
        <w:contextualSpacing/>
        <w:rPr>
          <w:rFonts w:eastAsia="Times New Roman" w:cstheme="minorHAnsi"/>
          <w:color w:val="730F26"/>
          <w:sz w:val="40"/>
          <w:szCs w:val="40"/>
        </w:rPr>
      </w:pPr>
      <w:r>
        <w:rPr>
          <w:rFonts w:eastAsiaTheme="minorEastAsia" w:cstheme="minorHAnsi"/>
          <w:color w:val="4F504F"/>
          <w:kern w:val="24"/>
          <w:sz w:val="40"/>
          <w:szCs w:val="40"/>
        </w:rPr>
        <w:t xml:space="preserve">- </w:t>
      </w:r>
      <w:r w:rsidRPr="00352EEC">
        <w:rPr>
          <w:rFonts w:eastAsiaTheme="minorEastAsia" w:cstheme="minorHAnsi"/>
          <w:color w:val="4F504F"/>
          <w:kern w:val="24"/>
          <w:sz w:val="40"/>
          <w:szCs w:val="40"/>
        </w:rPr>
        <w:t>1,000sf leased to ABC at $15/sf for 4 years</w:t>
      </w:r>
    </w:p>
    <w:p w14:paraId="6F2D07AC" w14:textId="17374BFF" w:rsidR="00352EEC" w:rsidRPr="00352EEC" w:rsidRDefault="00352EEC" w:rsidP="00352EEC">
      <w:pPr>
        <w:spacing w:after="0" w:line="240" w:lineRule="auto"/>
        <w:contextualSpacing/>
        <w:rPr>
          <w:rFonts w:eastAsia="Times New Roman" w:cstheme="minorHAnsi"/>
          <w:color w:val="730F26"/>
          <w:sz w:val="40"/>
          <w:szCs w:val="40"/>
        </w:rPr>
      </w:pPr>
      <w:r>
        <w:rPr>
          <w:rFonts w:eastAsiaTheme="minorEastAsia" w:cstheme="minorHAnsi"/>
          <w:color w:val="4F504F"/>
          <w:kern w:val="24"/>
          <w:sz w:val="40"/>
          <w:szCs w:val="40"/>
        </w:rPr>
        <w:t xml:space="preserve">- </w:t>
      </w:r>
      <w:r w:rsidRPr="00352EEC">
        <w:rPr>
          <w:rFonts w:eastAsiaTheme="minorEastAsia" w:cstheme="minorHAnsi"/>
          <w:color w:val="4F504F"/>
          <w:kern w:val="24"/>
          <w:sz w:val="40"/>
          <w:szCs w:val="40"/>
        </w:rPr>
        <w:t>2,000sf leased to XYZ at $16/sf for 5 years</w:t>
      </w:r>
    </w:p>
    <w:p w14:paraId="2C957E00" w14:textId="77777777" w:rsidR="00352EEC" w:rsidRDefault="00352EEC" w:rsidP="00352EEC">
      <w:pPr>
        <w:spacing w:before="77" w:after="0" w:line="240" w:lineRule="auto"/>
        <w:rPr>
          <w:rFonts w:eastAsiaTheme="minorEastAsia" w:cstheme="minorHAnsi"/>
          <w:color w:val="4F504F"/>
          <w:kern w:val="24"/>
          <w:sz w:val="40"/>
          <w:szCs w:val="40"/>
        </w:rPr>
      </w:pPr>
    </w:p>
    <w:p w14:paraId="2D8C34C4" w14:textId="6CE3F2CF" w:rsidR="00352EEC" w:rsidRPr="00352EEC" w:rsidRDefault="00352EEC" w:rsidP="00352EEC">
      <w:pPr>
        <w:spacing w:before="77" w:after="0" w:line="240" w:lineRule="auto"/>
        <w:rPr>
          <w:rFonts w:eastAsia="Times New Roman" w:cstheme="minorHAnsi"/>
          <w:sz w:val="40"/>
          <w:szCs w:val="40"/>
        </w:rPr>
      </w:pPr>
      <w:r w:rsidRPr="00352EEC">
        <w:rPr>
          <w:rFonts w:eastAsiaTheme="minorEastAsia" w:cstheme="minorHAnsi"/>
          <w:color w:val="4F504F"/>
          <w:kern w:val="24"/>
          <w:sz w:val="40"/>
          <w:szCs w:val="40"/>
        </w:rPr>
        <w:t xml:space="preserve">A very reputable local broker shares the following </w:t>
      </w:r>
      <w:r w:rsidRPr="00352EEC">
        <w:rPr>
          <w:rFonts w:eastAsiaTheme="minorEastAsia" w:cstheme="minorHAnsi"/>
          <w:b/>
          <w:bCs/>
          <w:color w:val="4F504F"/>
          <w:kern w:val="24"/>
          <w:sz w:val="40"/>
          <w:szCs w:val="40"/>
        </w:rPr>
        <w:t>Market Information</w:t>
      </w:r>
      <w:r w:rsidRPr="00352EEC">
        <w:rPr>
          <w:rFonts w:eastAsiaTheme="minorEastAsia" w:cstheme="minorHAnsi"/>
          <w:color w:val="4F504F"/>
          <w:kern w:val="24"/>
          <w:sz w:val="40"/>
          <w:szCs w:val="40"/>
        </w:rPr>
        <w:t>:</w:t>
      </w:r>
    </w:p>
    <w:p w14:paraId="76D1109A" w14:textId="0CEFB0E4" w:rsidR="00352EEC" w:rsidRPr="00352EEC" w:rsidRDefault="00352EEC" w:rsidP="00352EEC">
      <w:pPr>
        <w:spacing w:after="0" w:line="240" w:lineRule="auto"/>
        <w:contextualSpacing/>
        <w:rPr>
          <w:rFonts w:eastAsia="Times New Roman" w:cstheme="minorHAnsi"/>
          <w:color w:val="730F26"/>
          <w:sz w:val="40"/>
          <w:szCs w:val="40"/>
        </w:rPr>
      </w:pPr>
      <w:r>
        <w:rPr>
          <w:rFonts w:eastAsiaTheme="minorEastAsia" w:cstheme="minorHAnsi"/>
          <w:color w:val="4F504F"/>
          <w:kern w:val="24"/>
          <w:sz w:val="40"/>
          <w:szCs w:val="40"/>
        </w:rPr>
        <w:t xml:space="preserve">- </w:t>
      </w:r>
      <w:r w:rsidRPr="00352EEC">
        <w:rPr>
          <w:rFonts w:eastAsiaTheme="minorEastAsia" w:cstheme="minorHAnsi"/>
          <w:color w:val="4F504F"/>
          <w:kern w:val="24"/>
          <w:sz w:val="40"/>
          <w:szCs w:val="40"/>
        </w:rPr>
        <w:t>Market rent:  $16/sf</w:t>
      </w:r>
    </w:p>
    <w:p w14:paraId="4D76D623" w14:textId="5F6A9E87" w:rsidR="00352EEC" w:rsidRPr="00352EEC" w:rsidRDefault="00352EEC" w:rsidP="00352EEC">
      <w:pPr>
        <w:spacing w:after="0" w:line="240" w:lineRule="auto"/>
        <w:contextualSpacing/>
        <w:rPr>
          <w:rFonts w:eastAsia="Times New Roman" w:cstheme="minorHAnsi"/>
          <w:color w:val="730F26"/>
          <w:sz w:val="40"/>
          <w:szCs w:val="40"/>
        </w:rPr>
      </w:pPr>
      <w:r>
        <w:rPr>
          <w:rFonts w:eastAsiaTheme="minorEastAsia" w:cstheme="minorHAnsi"/>
          <w:color w:val="4F504F"/>
          <w:kern w:val="24"/>
          <w:sz w:val="40"/>
          <w:szCs w:val="40"/>
        </w:rPr>
        <w:t xml:space="preserve">- </w:t>
      </w:r>
      <w:r w:rsidRPr="00352EEC">
        <w:rPr>
          <w:rFonts w:eastAsiaTheme="minorEastAsia" w:cstheme="minorHAnsi"/>
          <w:color w:val="4F504F"/>
          <w:kern w:val="24"/>
          <w:sz w:val="40"/>
          <w:szCs w:val="40"/>
        </w:rPr>
        <w:t>Tenant improvements: $6/sf new / $3/sf renewal</w:t>
      </w:r>
    </w:p>
    <w:p w14:paraId="6301CFA9" w14:textId="6746EB11" w:rsidR="00352EEC" w:rsidRPr="00352EEC" w:rsidRDefault="00352EEC" w:rsidP="00352EEC">
      <w:pPr>
        <w:spacing w:after="0" w:line="240" w:lineRule="auto"/>
        <w:contextualSpacing/>
        <w:rPr>
          <w:rFonts w:eastAsia="Times New Roman" w:cstheme="minorHAnsi"/>
          <w:color w:val="730F26"/>
          <w:sz w:val="40"/>
          <w:szCs w:val="40"/>
        </w:rPr>
      </w:pPr>
      <w:r>
        <w:rPr>
          <w:rFonts w:eastAsiaTheme="minorEastAsia" w:cstheme="minorHAnsi"/>
          <w:color w:val="4F504F"/>
          <w:kern w:val="24"/>
          <w:sz w:val="40"/>
          <w:szCs w:val="40"/>
        </w:rPr>
        <w:t xml:space="preserve">- </w:t>
      </w:r>
      <w:r w:rsidRPr="00352EEC">
        <w:rPr>
          <w:rFonts w:eastAsiaTheme="minorEastAsia" w:cstheme="minorHAnsi"/>
          <w:color w:val="4F504F"/>
          <w:kern w:val="24"/>
          <w:sz w:val="40"/>
          <w:szCs w:val="40"/>
        </w:rPr>
        <w:t>Leasing commissions:  4% new / 2% renewal</w:t>
      </w:r>
    </w:p>
    <w:p w14:paraId="57886328" w14:textId="1CB07E77" w:rsidR="00352EEC" w:rsidRPr="00352EEC" w:rsidRDefault="00352EEC" w:rsidP="00352EEC">
      <w:pPr>
        <w:spacing w:after="0" w:line="240" w:lineRule="auto"/>
        <w:contextualSpacing/>
        <w:rPr>
          <w:rFonts w:eastAsia="Times New Roman" w:cstheme="minorHAnsi"/>
          <w:color w:val="730F26"/>
          <w:sz w:val="40"/>
          <w:szCs w:val="40"/>
        </w:rPr>
      </w:pPr>
      <w:r>
        <w:rPr>
          <w:rFonts w:eastAsiaTheme="minorEastAsia" w:cstheme="minorHAnsi"/>
          <w:color w:val="4F504F"/>
          <w:kern w:val="24"/>
          <w:sz w:val="40"/>
          <w:szCs w:val="40"/>
        </w:rPr>
        <w:t xml:space="preserve">- </w:t>
      </w:r>
      <w:r w:rsidRPr="00352EEC">
        <w:rPr>
          <w:rFonts w:eastAsiaTheme="minorEastAsia" w:cstheme="minorHAnsi"/>
          <w:color w:val="4F504F"/>
          <w:kern w:val="24"/>
          <w:sz w:val="40"/>
          <w:szCs w:val="40"/>
        </w:rPr>
        <w:t>Renewal probability:  65%</w:t>
      </w:r>
    </w:p>
    <w:p w14:paraId="35744F4F" w14:textId="77777777" w:rsidR="00352EEC" w:rsidRDefault="00352EEC" w:rsidP="00352EEC">
      <w:pPr>
        <w:spacing w:before="77" w:after="0" w:line="240" w:lineRule="auto"/>
        <w:rPr>
          <w:rFonts w:eastAsiaTheme="minorEastAsia" w:cstheme="minorHAnsi"/>
          <w:color w:val="4F504F"/>
          <w:kern w:val="24"/>
          <w:sz w:val="40"/>
          <w:szCs w:val="40"/>
        </w:rPr>
      </w:pPr>
    </w:p>
    <w:p w14:paraId="2650CA6D" w14:textId="7E0F8BD4" w:rsidR="00352EEC" w:rsidRPr="00352EEC" w:rsidRDefault="00352EEC" w:rsidP="00352EEC">
      <w:pPr>
        <w:spacing w:before="77" w:after="0" w:line="240" w:lineRule="auto"/>
        <w:rPr>
          <w:rFonts w:eastAsia="Times New Roman" w:cstheme="minorHAnsi"/>
          <w:sz w:val="40"/>
          <w:szCs w:val="40"/>
        </w:rPr>
      </w:pPr>
      <w:r w:rsidRPr="00352EEC">
        <w:rPr>
          <w:rFonts w:eastAsiaTheme="minorEastAsia" w:cstheme="minorHAnsi"/>
          <w:color w:val="4F504F"/>
          <w:kern w:val="24"/>
          <w:sz w:val="40"/>
          <w:szCs w:val="40"/>
        </w:rPr>
        <w:t>Do we have enough information to complete a roll risk analysis?  What other sources could be used to support the analysis?</w:t>
      </w:r>
    </w:p>
    <w:p w14:paraId="7A79B248" w14:textId="77777777" w:rsidR="00352EEC" w:rsidRDefault="00352EEC" w:rsidP="00AC27D1">
      <w:pPr>
        <w:autoSpaceDE w:val="0"/>
        <w:autoSpaceDN w:val="0"/>
        <w:adjustRightInd w:val="0"/>
        <w:spacing w:after="0" w:line="240" w:lineRule="auto"/>
        <w:jc w:val="both"/>
        <w:rPr>
          <w:rFonts w:asciiTheme="majorHAnsi" w:eastAsiaTheme="majorEastAsia" w:hAnsi="News Gothic MT" w:cstheme="majorBidi"/>
          <w:color w:val="4472C4" w:themeColor="accent1"/>
          <w:kern w:val="24"/>
          <w:sz w:val="48"/>
          <w:szCs w:val="48"/>
        </w:rPr>
      </w:pPr>
    </w:p>
    <w:p w14:paraId="343C002E" w14:textId="08BDE78A" w:rsidR="00352EEC" w:rsidRPr="00352EEC" w:rsidRDefault="00352EEC" w:rsidP="00352EEC">
      <w:pPr>
        <w:autoSpaceDE w:val="0"/>
        <w:autoSpaceDN w:val="0"/>
        <w:adjustRightInd w:val="0"/>
        <w:spacing w:after="0" w:line="240" w:lineRule="auto"/>
        <w:jc w:val="center"/>
        <w:rPr>
          <w:rFonts w:eastAsiaTheme="majorEastAsia" w:cstheme="minorHAnsi"/>
          <w:b/>
          <w:bCs/>
          <w:kern w:val="24"/>
          <w:sz w:val="60"/>
          <w:szCs w:val="60"/>
        </w:rPr>
      </w:pPr>
      <w:r w:rsidRPr="00352EEC">
        <w:rPr>
          <w:rFonts w:eastAsiaTheme="majorEastAsia" w:cstheme="minorHAnsi"/>
          <w:b/>
          <w:bCs/>
          <w:kern w:val="24"/>
          <w:sz w:val="60"/>
          <w:szCs w:val="60"/>
        </w:rPr>
        <w:t>Practice Scenario</w:t>
      </w:r>
      <w:r w:rsidR="009A6938">
        <w:rPr>
          <w:rFonts w:eastAsiaTheme="majorEastAsia" w:cstheme="minorHAnsi"/>
          <w:b/>
          <w:bCs/>
          <w:kern w:val="24"/>
          <w:sz w:val="60"/>
          <w:szCs w:val="60"/>
        </w:rPr>
        <w:t xml:space="preserve"> #1</w:t>
      </w:r>
      <w:r w:rsidR="00171B01">
        <w:rPr>
          <w:rFonts w:eastAsiaTheme="majorEastAsia" w:cstheme="minorHAnsi"/>
          <w:b/>
          <w:bCs/>
          <w:kern w:val="24"/>
          <w:sz w:val="60"/>
          <w:szCs w:val="60"/>
        </w:rPr>
        <w:t xml:space="preserve"> - Office</w:t>
      </w:r>
    </w:p>
    <w:p w14:paraId="4A4424CF" w14:textId="7CDFAF30" w:rsidR="00352EEC" w:rsidRDefault="00352EEC" w:rsidP="00AC27D1">
      <w:pPr>
        <w:autoSpaceDE w:val="0"/>
        <w:autoSpaceDN w:val="0"/>
        <w:adjustRightInd w:val="0"/>
        <w:spacing w:after="0" w:line="240" w:lineRule="auto"/>
        <w:jc w:val="both"/>
        <w:rPr>
          <w:rFonts w:asciiTheme="majorHAnsi" w:eastAsiaTheme="majorEastAsia" w:hAnsi="News Gothic MT" w:cstheme="majorBidi"/>
          <w:color w:val="4472C4" w:themeColor="accent1"/>
          <w:kern w:val="24"/>
          <w:sz w:val="48"/>
          <w:szCs w:val="48"/>
        </w:rPr>
      </w:pPr>
    </w:p>
    <w:p w14:paraId="4B1629E8" w14:textId="77777777" w:rsidR="00352EEC" w:rsidRDefault="00352EEC" w:rsidP="00352EEC">
      <w:pPr>
        <w:spacing w:before="77" w:after="0" w:line="240" w:lineRule="auto"/>
        <w:rPr>
          <w:rFonts w:eastAsiaTheme="minorEastAsia" w:cstheme="minorHAnsi"/>
          <w:color w:val="4F504F"/>
          <w:kern w:val="24"/>
          <w:sz w:val="38"/>
          <w:szCs w:val="38"/>
        </w:rPr>
      </w:pPr>
    </w:p>
    <w:p w14:paraId="231CB589" w14:textId="11E64C9F" w:rsidR="00352EEC" w:rsidRPr="00352EEC" w:rsidRDefault="00352EEC" w:rsidP="00352EEC">
      <w:pPr>
        <w:spacing w:before="77" w:after="0" w:line="240" w:lineRule="auto"/>
        <w:rPr>
          <w:rFonts w:eastAsia="Times New Roman" w:cstheme="minorHAnsi"/>
          <w:sz w:val="38"/>
          <w:szCs w:val="38"/>
        </w:rPr>
      </w:pPr>
      <w:r w:rsidRPr="00352EEC">
        <w:rPr>
          <w:rFonts w:eastAsiaTheme="minorEastAsia" w:cstheme="minorHAnsi"/>
          <w:color w:val="4F504F"/>
          <w:kern w:val="24"/>
          <w:sz w:val="38"/>
          <w:szCs w:val="38"/>
        </w:rPr>
        <w:t>Let’s estimate the potential tenancy costs at lease maturity for tenant ABC.</w:t>
      </w:r>
    </w:p>
    <w:p w14:paraId="1F6D07B6" w14:textId="77777777" w:rsidR="00352EEC" w:rsidRPr="00352EEC" w:rsidRDefault="00352EEC" w:rsidP="00352EEC">
      <w:pPr>
        <w:spacing w:before="77" w:after="0" w:line="240" w:lineRule="auto"/>
        <w:rPr>
          <w:rFonts w:eastAsia="Times New Roman" w:cstheme="minorHAnsi"/>
          <w:sz w:val="38"/>
          <w:szCs w:val="38"/>
        </w:rPr>
      </w:pPr>
      <w:r w:rsidRPr="00352EEC">
        <w:rPr>
          <w:rFonts w:eastAsiaTheme="minorEastAsia" w:cstheme="minorHAnsi"/>
          <w:color w:val="4F504F"/>
          <w:kern w:val="24"/>
          <w:sz w:val="38"/>
          <w:szCs w:val="38"/>
        </w:rPr>
        <w:t xml:space="preserve"> </w:t>
      </w:r>
    </w:p>
    <w:p w14:paraId="34CD9AC6" w14:textId="77777777" w:rsidR="00352EEC" w:rsidRPr="00352EEC" w:rsidRDefault="00352EEC" w:rsidP="00352EEC">
      <w:pPr>
        <w:spacing w:before="77" w:after="0" w:line="240" w:lineRule="auto"/>
        <w:rPr>
          <w:rFonts w:eastAsia="Times New Roman" w:cstheme="minorHAnsi"/>
          <w:b/>
          <w:bCs/>
          <w:sz w:val="38"/>
          <w:szCs w:val="38"/>
        </w:rPr>
      </w:pPr>
      <w:r w:rsidRPr="00352EEC">
        <w:rPr>
          <w:rFonts w:eastAsiaTheme="minorEastAsia" w:cstheme="minorHAnsi"/>
          <w:b/>
          <w:bCs/>
          <w:color w:val="4F504F"/>
          <w:kern w:val="24"/>
          <w:sz w:val="38"/>
          <w:szCs w:val="38"/>
        </w:rPr>
        <w:t>Lease data and market assumptions:</w:t>
      </w:r>
    </w:p>
    <w:p w14:paraId="4EB7669C" w14:textId="67E71EAF" w:rsidR="00352EEC" w:rsidRPr="00352EEC" w:rsidRDefault="00352EEC" w:rsidP="00352EEC">
      <w:pPr>
        <w:spacing w:after="0" w:line="240" w:lineRule="auto"/>
        <w:rPr>
          <w:rFonts w:eastAsia="Times New Roman" w:cstheme="minorHAnsi"/>
          <w:color w:val="730F26"/>
          <w:sz w:val="38"/>
          <w:szCs w:val="38"/>
        </w:rPr>
      </w:pPr>
      <w:r w:rsidRPr="00352EEC">
        <w:rPr>
          <w:rFonts w:eastAsiaTheme="minorEastAsia" w:cstheme="minorHAnsi"/>
          <w:color w:val="4F504F"/>
          <w:kern w:val="24"/>
          <w:sz w:val="38"/>
          <w:szCs w:val="38"/>
        </w:rPr>
        <w:t>-</w:t>
      </w:r>
      <w:r>
        <w:rPr>
          <w:rFonts w:eastAsiaTheme="minorEastAsia" w:cstheme="minorHAnsi"/>
          <w:color w:val="4F504F"/>
          <w:kern w:val="24"/>
          <w:sz w:val="38"/>
          <w:szCs w:val="38"/>
        </w:rPr>
        <w:t xml:space="preserve"> </w:t>
      </w:r>
      <w:r w:rsidRPr="00352EEC">
        <w:rPr>
          <w:rFonts w:eastAsiaTheme="minorEastAsia" w:cstheme="minorHAnsi"/>
          <w:color w:val="4F504F"/>
          <w:kern w:val="24"/>
          <w:sz w:val="38"/>
          <w:szCs w:val="38"/>
        </w:rPr>
        <w:t>1,000sf leased at $15/sf for 4 years</w:t>
      </w:r>
    </w:p>
    <w:p w14:paraId="6CE84FDA" w14:textId="10BB22A0" w:rsidR="00352EEC" w:rsidRPr="00352EEC" w:rsidRDefault="00352EEC" w:rsidP="00352EEC">
      <w:pPr>
        <w:spacing w:after="0" w:line="240" w:lineRule="auto"/>
        <w:contextualSpacing/>
        <w:rPr>
          <w:rFonts w:eastAsia="Times New Roman" w:cstheme="minorHAnsi"/>
          <w:color w:val="730F26"/>
          <w:sz w:val="38"/>
          <w:szCs w:val="38"/>
        </w:rPr>
      </w:pPr>
      <w:r>
        <w:rPr>
          <w:rFonts w:eastAsiaTheme="minorEastAsia" w:cstheme="minorHAnsi"/>
          <w:color w:val="4F504F"/>
          <w:kern w:val="24"/>
          <w:sz w:val="38"/>
          <w:szCs w:val="38"/>
        </w:rPr>
        <w:t xml:space="preserve">- </w:t>
      </w:r>
      <w:r w:rsidRPr="00352EEC">
        <w:rPr>
          <w:rFonts w:eastAsiaTheme="minorEastAsia" w:cstheme="minorHAnsi"/>
          <w:color w:val="4F504F"/>
          <w:kern w:val="24"/>
          <w:sz w:val="38"/>
          <w:szCs w:val="38"/>
        </w:rPr>
        <w:t>Average market rent, lease term and renewal probability:  $16/sf, 5 years, 65%</w:t>
      </w:r>
    </w:p>
    <w:p w14:paraId="274C4E97" w14:textId="14151AA2" w:rsidR="00352EEC" w:rsidRPr="00352EEC" w:rsidRDefault="00352EEC" w:rsidP="00352EEC">
      <w:pPr>
        <w:spacing w:after="0" w:line="240" w:lineRule="auto"/>
        <w:contextualSpacing/>
        <w:rPr>
          <w:rFonts w:eastAsia="Times New Roman" w:cstheme="minorHAnsi"/>
          <w:color w:val="730F26"/>
          <w:sz w:val="38"/>
          <w:szCs w:val="38"/>
        </w:rPr>
      </w:pPr>
      <w:r>
        <w:rPr>
          <w:rFonts w:eastAsiaTheme="minorEastAsia" w:cstheme="minorHAnsi"/>
          <w:color w:val="4F504F"/>
          <w:kern w:val="24"/>
          <w:sz w:val="38"/>
          <w:szCs w:val="38"/>
        </w:rPr>
        <w:t xml:space="preserve">- </w:t>
      </w:r>
      <w:r w:rsidRPr="00352EEC">
        <w:rPr>
          <w:rFonts w:eastAsiaTheme="minorEastAsia" w:cstheme="minorHAnsi"/>
          <w:color w:val="4F504F"/>
          <w:kern w:val="24"/>
          <w:sz w:val="38"/>
          <w:szCs w:val="38"/>
        </w:rPr>
        <w:t>Tenant improvements: $6/sf new / $3/sf renewal</w:t>
      </w:r>
    </w:p>
    <w:p w14:paraId="356FBC04" w14:textId="3794F414" w:rsidR="00352EEC" w:rsidRPr="00352EEC" w:rsidRDefault="00352EEC" w:rsidP="00352EEC">
      <w:pPr>
        <w:spacing w:after="0" w:line="240" w:lineRule="auto"/>
        <w:contextualSpacing/>
        <w:rPr>
          <w:rFonts w:eastAsia="Times New Roman" w:cstheme="minorHAnsi"/>
          <w:color w:val="730F26"/>
          <w:sz w:val="38"/>
          <w:szCs w:val="38"/>
        </w:rPr>
      </w:pPr>
      <w:r>
        <w:rPr>
          <w:rFonts w:eastAsiaTheme="minorEastAsia" w:cstheme="minorHAnsi"/>
          <w:color w:val="4F504F"/>
          <w:kern w:val="24"/>
          <w:sz w:val="38"/>
          <w:szCs w:val="38"/>
        </w:rPr>
        <w:t xml:space="preserve">- </w:t>
      </w:r>
      <w:r w:rsidRPr="00352EEC">
        <w:rPr>
          <w:rFonts w:eastAsiaTheme="minorEastAsia" w:cstheme="minorHAnsi"/>
          <w:color w:val="4F504F"/>
          <w:kern w:val="24"/>
          <w:sz w:val="38"/>
          <w:szCs w:val="38"/>
        </w:rPr>
        <w:t>Leasing commissions:  4% new / 2% renewal</w:t>
      </w:r>
    </w:p>
    <w:p w14:paraId="5F3ADE99" w14:textId="77777777" w:rsidR="00352EEC" w:rsidRPr="00352EEC" w:rsidRDefault="00352EEC" w:rsidP="00352EEC">
      <w:pPr>
        <w:spacing w:before="77" w:after="0" w:line="240" w:lineRule="auto"/>
        <w:rPr>
          <w:rFonts w:eastAsiaTheme="minorEastAsia" w:cstheme="minorHAnsi"/>
          <w:color w:val="4F504F"/>
          <w:kern w:val="24"/>
          <w:sz w:val="38"/>
          <w:szCs w:val="38"/>
        </w:rPr>
      </w:pPr>
    </w:p>
    <w:p w14:paraId="1A8CB208" w14:textId="7388B955" w:rsidR="00352EEC" w:rsidRPr="00352EEC" w:rsidRDefault="00352EEC" w:rsidP="00352EEC">
      <w:pPr>
        <w:spacing w:before="77" w:after="0" w:line="240" w:lineRule="auto"/>
        <w:rPr>
          <w:rFonts w:eastAsia="Times New Roman" w:cstheme="minorHAnsi"/>
          <w:b/>
          <w:bCs/>
          <w:sz w:val="38"/>
          <w:szCs w:val="38"/>
        </w:rPr>
      </w:pPr>
      <w:r w:rsidRPr="00352EEC">
        <w:rPr>
          <w:rFonts w:eastAsiaTheme="minorEastAsia" w:cstheme="minorHAnsi"/>
          <w:b/>
          <w:bCs/>
          <w:color w:val="4F504F"/>
          <w:kern w:val="24"/>
          <w:sz w:val="38"/>
          <w:szCs w:val="38"/>
        </w:rPr>
        <w:t>Calculations:</w:t>
      </w:r>
    </w:p>
    <w:p w14:paraId="2296A8D0" w14:textId="65A64119" w:rsidR="00352EEC" w:rsidRPr="00352EEC" w:rsidRDefault="00352EEC" w:rsidP="00352EEC">
      <w:pPr>
        <w:spacing w:before="77" w:after="0" w:line="240" w:lineRule="auto"/>
        <w:rPr>
          <w:rFonts w:eastAsia="Times New Roman" w:cstheme="minorHAnsi"/>
          <w:sz w:val="38"/>
          <w:szCs w:val="38"/>
        </w:rPr>
      </w:pPr>
      <w:r w:rsidRPr="00352EEC">
        <w:rPr>
          <w:rFonts w:eastAsiaTheme="minorEastAsia" w:cstheme="minorHAnsi"/>
          <w:color w:val="4F504F"/>
          <w:kern w:val="24"/>
          <w:sz w:val="38"/>
          <w:szCs w:val="38"/>
        </w:rPr>
        <w:t>-</w:t>
      </w:r>
      <w:r>
        <w:rPr>
          <w:rFonts w:eastAsiaTheme="minorEastAsia" w:cstheme="minorHAnsi"/>
          <w:color w:val="4F504F"/>
          <w:kern w:val="24"/>
          <w:sz w:val="38"/>
          <w:szCs w:val="38"/>
        </w:rPr>
        <w:t xml:space="preserve"> </w:t>
      </w:r>
      <w:r w:rsidRPr="00352EEC">
        <w:rPr>
          <w:rFonts w:eastAsiaTheme="minorEastAsia" w:cstheme="minorHAnsi"/>
          <w:color w:val="4F504F"/>
          <w:kern w:val="24"/>
          <w:sz w:val="38"/>
          <w:szCs w:val="38"/>
        </w:rPr>
        <w:t>Tenant Improvements = 1,000sf x (($6/sf x 35%) + ($3/sf x 65%)) = $4,050</w:t>
      </w:r>
    </w:p>
    <w:p w14:paraId="08D6E71E" w14:textId="43151AB2" w:rsidR="00352EEC" w:rsidRPr="00352EEC" w:rsidRDefault="00352EEC" w:rsidP="00352EEC">
      <w:pPr>
        <w:spacing w:before="77" w:after="0" w:line="240" w:lineRule="auto"/>
        <w:rPr>
          <w:rFonts w:eastAsia="Times New Roman" w:cstheme="minorHAnsi"/>
          <w:sz w:val="38"/>
          <w:szCs w:val="38"/>
        </w:rPr>
      </w:pPr>
      <w:r>
        <w:rPr>
          <w:rFonts w:eastAsiaTheme="minorEastAsia" w:cstheme="minorHAnsi"/>
          <w:color w:val="4F504F"/>
          <w:kern w:val="24"/>
          <w:sz w:val="38"/>
          <w:szCs w:val="38"/>
        </w:rPr>
        <w:t xml:space="preserve">- </w:t>
      </w:r>
      <w:r w:rsidRPr="00352EEC">
        <w:rPr>
          <w:rFonts w:eastAsiaTheme="minorEastAsia" w:cstheme="minorHAnsi"/>
          <w:color w:val="4F504F"/>
          <w:kern w:val="24"/>
          <w:sz w:val="38"/>
          <w:szCs w:val="38"/>
          <w:u w:val="single"/>
        </w:rPr>
        <w:t>Leasing Commissions = 1,000sf x ($16/sf x 5 x ((4% x 35%) + (2% x 65%))) = $2,160</w:t>
      </w:r>
    </w:p>
    <w:p w14:paraId="376D1C2D" w14:textId="7A9F2FFE" w:rsidR="00352EEC" w:rsidRPr="00352EEC" w:rsidRDefault="00352EEC" w:rsidP="00352EEC">
      <w:pPr>
        <w:spacing w:before="77" w:after="0" w:line="240" w:lineRule="auto"/>
        <w:rPr>
          <w:rFonts w:eastAsia="Times New Roman" w:cstheme="minorHAnsi"/>
          <w:sz w:val="38"/>
          <w:szCs w:val="38"/>
        </w:rPr>
      </w:pPr>
      <w:r>
        <w:rPr>
          <w:rFonts w:eastAsiaTheme="minorEastAsia" w:cstheme="minorHAnsi"/>
          <w:color w:val="4F504F"/>
          <w:kern w:val="24"/>
          <w:sz w:val="38"/>
          <w:szCs w:val="38"/>
        </w:rPr>
        <w:t xml:space="preserve">- </w:t>
      </w:r>
      <w:r w:rsidRPr="00352EEC">
        <w:rPr>
          <w:rFonts w:eastAsiaTheme="minorEastAsia" w:cstheme="minorHAnsi"/>
          <w:color w:val="4F504F"/>
          <w:kern w:val="24"/>
          <w:sz w:val="38"/>
          <w:szCs w:val="38"/>
        </w:rPr>
        <w:t>Potential tenancy costs at lease maturity = $6,210</w:t>
      </w:r>
    </w:p>
    <w:p w14:paraId="2C50B368" w14:textId="77777777" w:rsidR="00352EEC" w:rsidRPr="00352EEC" w:rsidRDefault="00352EEC" w:rsidP="00AC27D1">
      <w:pPr>
        <w:autoSpaceDE w:val="0"/>
        <w:autoSpaceDN w:val="0"/>
        <w:adjustRightInd w:val="0"/>
        <w:spacing w:after="0" w:line="240" w:lineRule="auto"/>
        <w:jc w:val="both"/>
        <w:rPr>
          <w:rFonts w:eastAsiaTheme="majorEastAsia" w:cstheme="minorHAnsi"/>
          <w:color w:val="4472C4" w:themeColor="accent1"/>
          <w:kern w:val="24"/>
          <w:sz w:val="40"/>
          <w:szCs w:val="40"/>
        </w:rPr>
      </w:pPr>
    </w:p>
    <w:p w14:paraId="5341D863" w14:textId="77777777" w:rsidR="00352EEC" w:rsidRDefault="00352EEC" w:rsidP="00AC27D1">
      <w:pPr>
        <w:autoSpaceDE w:val="0"/>
        <w:autoSpaceDN w:val="0"/>
        <w:adjustRightInd w:val="0"/>
        <w:spacing w:after="0" w:line="240" w:lineRule="auto"/>
        <w:jc w:val="both"/>
        <w:rPr>
          <w:rFonts w:cstheme="minorHAnsi"/>
          <w:sz w:val="40"/>
          <w:szCs w:val="40"/>
        </w:rPr>
      </w:pPr>
    </w:p>
    <w:p w14:paraId="73B33A74" w14:textId="1CBDD248" w:rsidR="003D53AE" w:rsidRPr="00352EEC" w:rsidRDefault="003D53AE" w:rsidP="003D53AE">
      <w:pPr>
        <w:autoSpaceDE w:val="0"/>
        <w:autoSpaceDN w:val="0"/>
        <w:adjustRightInd w:val="0"/>
        <w:spacing w:after="0" w:line="240" w:lineRule="auto"/>
        <w:jc w:val="center"/>
        <w:rPr>
          <w:rFonts w:eastAsiaTheme="majorEastAsia" w:cstheme="minorHAnsi"/>
          <w:b/>
          <w:bCs/>
          <w:kern w:val="24"/>
          <w:sz w:val="60"/>
          <w:szCs w:val="60"/>
        </w:rPr>
      </w:pPr>
      <w:r w:rsidRPr="00352EEC">
        <w:rPr>
          <w:rFonts w:eastAsiaTheme="majorEastAsia" w:cstheme="minorHAnsi"/>
          <w:b/>
          <w:bCs/>
          <w:kern w:val="24"/>
          <w:sz w:val="60"/>
          <w:szCs w:val="60"/>
        </w:rPr>
        <w:t>Practice Scenario</w:t>
      </w:r>
      <w:r w:rsidR="009A6938">
        <w:rPr>
          <w:rFonts w:eastAsiaTheme="majorEastAsia" w:cstheme="minorHAnsi"/>
          <w:b/>
          <w:bCs/>
          <w:kern w:val="24"/>
          <w:sz w:val="60"/>
          <w:szCs w:val="60"/>
        </w:rPr>
        <w:t xml:space="preserve"> #1</w:t>
      </w:r>
      <w:r w:rsidR="00171B01">
        <w:rPr>
          <w:rFonts w:eastAsiaTheme="majorEastAsia" w:cstheme="minorHAnsi"/>
          <w:b/>
          <w:bCs/>
          <w:kern w:val="24"/>
          <w:sz w:val="60"/>
          <w:szCs w:val="60"/>
        </w:rPr>
        <w:t xml:space="preserve"> - Office</w:t>
      </w:r>
    </w:p>
    <w:p w14:paraId="37903746" w14:textId="292F0422" w:rsidR="007E1EC3" w:rsidRDefault="007E1EC3" w:rsidP="00AC27D1">
      <w:pPr>
        <w:autoSpaceDE w:val="0"/>
        <w:autoSpaceDN w:val="0"/>
        <w:adjustRightInd w:val="0"/>
        <w:spacing w:after="0" w:line="240" w:lineRule="auto"/>
        <w:jc w:val="both"/>
        <w:rPr>
          <w:rFonts w:cstheme="minorHAnsi"/>
          <w:sz w:val="40"/>
          <w:szCs w:val="40"/>
        </w:rPr>
      </w:pPr>
    </w:p>
    <w:p w14:paraId="0BBE5BDB" w14:textId="77777777" w:rsidR="003D53AE" w:rsidRDefault="003D53AE" w:rsidP="00AC27D1">
      <w:pPr>
        <w:autoSpaceDE w:val="0"/>
        <w:autoSpaceDN w:val="0"/>
        <w:adjustRightInd w:val="0"/>
        <w:spacing w:after="0" w:line="240" w:lineRule="auto"/>
        <w:jc w:val="both"/>
        <w:rPr>
          <w:rFonts w:cstheme="minorHAnsi"/>
          <w:sz w:val="40"/>
          <w:szCs w:val="40"/>
        </w:rPr>
      </w:pPr>
    </w:p>
    <w:p w14:paraId="0691DDBB" w14:textId="77777777" w:rsidR="003D53AE" w:rsidRPr="003D53AE" w:rsidRDefault="003D53AE" w:rsidP="003D53AE">
      <w:pPr>
        <w:spacing w:before="77" w:after="0" w:line="240" w:lineRule="auto"/>
        <w:rPr>
          <w:rFonts w:eastAsia="Times New Roman" w:cstheme="minorHAnsi"/>
          <w:sz w:val="38"/>
          <w:szCs w:val="38"/>
        </w:rPr>
      </w:pPr>
      <w:r w:rsidRPr="003D53AE">
        <w:rPr>
          <w:rFonts w:eastAsiaTheme="minorEastAsia" w:cstheme="minorHAnsi"/>
          <w:color w:val="4F504F"/>
          <w:kern w:val="24"/>
          <w:sz w:val="38"/>
          <w:szCs w:val="38"/>
        </w:rPr>
        <w:t>Next, let’s estimate the potential tenancy costs at lease maturity for tenant XYZ.</w:t>
      </w:r>
    </w:p>
    <w:p w14:paraId="24F3F201" w14:textId="77777777" w:rsidR="003D53AE" w:rsidRPr="003D53AE" w:rsidRDefault="003D53AE" w:rsidP="003D53AE">
      <w:pPr>
        <w:spacing w:before="77" w:after="0" w:line="240" w:lineRule="auto"/>
        <w:rPr>
          <w:rFonts w:eastAsia="Times New Roman" w:cstheme="minorHAnsi"/>
          <w:sz w:val="38"/>
          <w:szCs w:val="38"/>
        </w:rPr>
      </w:pPr>
      <w:r w:rsidRPr="003D53AE">
        <w:rPr>
          <w:rFonts w:eastAsiaTheme="minorEastAsia" w:cstheme="minorHAnsi"/>
          <w:color w:val="4F504F"/>
          <w:kern w:val="24"/>
          <w:sz w:val="38"/>
          <w:szCs w:val="38"/>
        </w:rPr>
        <w:t xml:space="preserve"> </w:t>
      </w:r>
    </w:p>
    <w:p w14:paraId="3D97C424" w14:textId="77777777" w:rsidR="003D53AE" w:rsidRPr="003D53AE" w:rsidRDefault="003D53AE" w:rsidP="003D53AE">
      <w:pPr>
        <w:spacing w:before="77" w:after="0" w:line="240" w:lineRule="auto"/>
        <w:rPr>
          <w:rFonts w:eastAsia="Times New Roman" w:cstheme="minorHAnsi"/>
          <w:b/>
          <w:bCs/>
          <w:sz w:val="38"/>
          <w:szCs w:val="38"/>
        </w:rPr>
      </w:pPr>
      <w:r w:rsidRPr="003D53AE">
        <w:rPr>
          <w:rFonts w:eastAsiaTheme="minorEastAsia" w:cstheme="minorHAnsi"/>
          <w:b/>
          <w:bCs/>
          <w:color w:val="4F504F"/>
          <w:kern w:val="24"/>
          <w:sz w:val="38"/>
          <w:szCs w:val="38"/>
        </w:rPr>
        <w:t>Lease data and market assumptions:</w:t>
      </w:r>
    </w:p>
    <w:p w14:paraId="024C6044" w14:textId="35CF5AC8" w:rsidR="003D53AE" w:rsidRPr="003D53AE" w:rsidRDefault="003D53AE" w:rsidP="003D53AE">
      <w:pPr>
        <w:spacing w:after="0" w:line="240" w:lineRule="auto"/>
        <w:contextualSpacing/>
        <w:rPr>
          <w:rFonts w:eastAsia="Times New Roman" w:cstheme="minorHAnsi"/>
          <w:color w:val="730F26"/>
          <w:sz w:val="38"/>
          <w:szCs w:val="38"/>
        </w:rPr>
      </w:pPr>
      <w:r>
        <w:rPr>
          <w:rFonts w:eastAsiaTheme="minorEastAsia" w:cstheme="minorHAnsi"/>
          <w:color w:val="4F504F"/>
          <w:kern w:val="24"/>
          <w:sz w:val="38"/>
          <w:szCs w:val="38"/>
        </w:rPr>
        <w:t xml:space="preserve">- </w:t>
      </w:r>
      <w:r w:rsidRPr="003D53AE">
        <w:rPr>
          <w:rFonts w:eastAsiaTheme="minorEastAsia" w:cstheme="minorHAnsi"/>
          <w:color w:val="4F504F"/>
          <w:kern w:val="24"/>
          <w:sz w:val="38"/>
          <w:szCs w:val="38"/>
        </w:rPr>
        <w:t>2,000sf leased at $15/sf for 4 years</w:t>
      </w:r>
    </w:p>
    <w:p w14:paraId="4715B33F" w14:textId="4EB83DB7" w:rsidR="003D53AE" w:rsidRPr="003D53AE" w:rsidRDefault="003D53AE" w:rsidP="003D53AE">
      <w:pPr>
        <w:spacing w:after="0" w:line="240" w:lineRule="auto"/>
        <w:contextualSpacing/>
        <w:rPr>
          <w:rFonts w:eastAsia="Times New Roman" w:cstheme="minorHAnsi"/>
          <w:color w:val="730F26"/>
          <w:sz w:val="38"/>
          <w:szCs w:val="38"/>
        </w:rPr>
      </w:pPr>
      <w:r>
        <w:rPr>
          <w:rFonts w:eastAsiaTheme="minorEastAsia" w:cstheme="minorHAnsi"/>
          <w:color w:val="4F504F"/>
          <w:kern w:val="24"/>
          <w:sz w:val="38"/>
          <w:szCs w:val="38"/>
        </w:rPr>
        <w:t xml:space="preserve">- </w:t>
      </w:r>
      <w:r w:rsidRPr="003D53AE">
        <w:rPr>
          <w:rFonts w:eastAsiaTheme="minorEastAsia" w:cstheme="minorHAnsi"/>
          <w:color w:val="4F504F"/>
          <w:kern w:val="24"/>
          <w:sz w:val="38"/>
          <w:szCs w:val="38"/>
        </w:rPr>
        <w:t>Average market rent, lease term and renewal probability:  $16/sf, 5 years, 65%</w:t>
      </w:r>
    </w:p>
    <w:p w14:paraId="268A479D" w14:textId="4AFA6103" w:rsidR="003D53AE" w:rsidRPr="003D53AE" w:rsidRDefault="003D53AE" w:rsidP="003D53AE">
      <w:pPr>
        <w:spacing w:after="0" w:line="240" w:lineRule="auto"/>
        <w:contextualSpacing/>
        <w:rPr>
          <w:rFonts w:eastAsia="Times New Roman" w:cstheme="minorHAnsi"/>
          <w:color w:val="730F26"/>
          <w:sz w:val="38"/>
          <w:szCs w:val="38"/>
        </w:rPr>
      </w:pPr>
      <w:r>
        <w:rPr>
          <w:rFonts w:eastAsiaTheme="minorEastAsia" w:cstheme="minorHAnsi"/>
          <w:color w:val="4F504F"/>
          <w:kern w:val="24"/>
          <w:sz w:val="38"/>
          <w:szCs w:val="38"/>
        </w:rPr>
        <w:t xml:space="preserve">- </w:t>
      </w:r>
      <w:r w:rsidRPr="003D53AE">
        <w:rPr>
          <w:rFonts w:eastAsiaTheme="minorEastAsia" w:cstheme="minorHAnsi"/>
          <w:color w:val="4F504F"/>
          <w:kern w:val="24"/>
          <w:sz w:val="38"/>
          <w:szCs w:val="38"/>
        </w:rPr>
        <w:t>Tenant improvements: $6/sf new / $3/sf renewal</w:t>
      </w:r>
    </w:p>
    <w:p w14:paraId="21EA26B5" w14:textId="73A5DF62" w:rsidR="003D53AE" w:rsidRPr="003D53AE" w:rsidRDefault="003D53AE" w:rsidP="003D53AE">
      <w:pPr>
        <w:spacing w:after="0" w:line="240" w:lineRule="auto"/>
        <w:contextualSpacing/>
        <w:rPr>
          <w:rFonts w:eastAsia="Times New Roman" w:cstheme="minorHAnsi"/>
          <w:color w:val="730F26"/>
          <w:sz w:val="38"/>
          <w:szCs w:val="38"/>
        </w:rPr>
      </w:pPr>
      <w:r>
        <w:rPr>
          <w:rFonts w:eastAsiaTheme="minorEastAsia" w:cstheme="minorHAnsi"/>
          <w:color w:val="4F504F"/>
          <w:kern w:val="24"/>
          <w:sz w:val="38"/>
          <w:szCs w:val="38"/>
        </w:rPr>
        <w:t xml:space="preserve">- </w:t>
      </w:r>
      <w:r w:rsidRPr="003D53AE">
        <w:rPr>
          <w:rFonts w:eastAsiaTheme="minorEastAsia" w:cstheme="minorHAnsi"/>
          <w:color w:val="4F504F"/>
          <w:kern w:val="24"/>
          <w:sz w:val="38"/>
          <w:szCs w:val="38"/>
        </w:rPr>
        <w:t>Leasing commissions:  4% new / 2% renewal</w:t>
      </w:r>
    </w:p>
    <w:p w14:paraId="20588477" w14:textId="77777777" w:rsidR="003D53AE" w:rsidRPr="003D53AE" w:rsidRDefault="003D53AE" w:rsidP="003D53AE">
      <w:pPr>
        <w:spacing w:before="77" w:after="0" w:line="240" w:lineRule="auto"/>
        <w:rPr>
          <w:rFonts w:eastAsiaTheme="minorEastAsia" w:cstheme="minorHAnsi"/>
          <w:color w:val="4F504F"/>
          <w:kern w:val="24"/>
          <w:sz w:val="38"/>
          <w:szCs w:val="38"/>
        </w:rPr>
      </w:pPr>
    </w:p>
    <w:p w14:paraId="2EDBAAF9" w14:textId="31EE5C52" w:rsidR="003D53AE" w:rsidRPr="003D53AE" w:rsidRDefault="003D53AE" w:rsidP="003D53AE">
      <w:pPr>
        <w:spacing w:before="77" w:after="0" w:line="240" w:lineRule="auto"/>
        <w:rPr>
          <w:rFonts w:eastAsia="Times New Roman" w:cstheme="minorHAnsi"/>
          <w:b/>
          <w:bCs/>
          <w:sz w:val="38"/>
          <w:szCs w:val="38"/>
        </w:rPr>
      </w:pPr>
      <w:r w:rsidRPr="003D53AE">
        <w:rPr>
          <w:rFonts w:eastAsiaTheme="minorEastAsia" w:cstheme="minorHAnsi"/>
          <w:b/>
          <w:bCs/>
          <w:color w:val="4F504F"/>
          <w:kern w:val="24"/>
          <w:sz w:val="38"/>
          <w:szCs w:val="38"/>
        </w:rPr>
        <w:t>Calculations:</w:t>
      </w:r>
    </w:p>
    <w:p w14:paraId="3C3AD54B" w14:textId="77777777" w:rsidR="003D53AE" w:rsidRPr="003D53AE" w:rsidRDefault="003D53AE" w:rsidP="003D53AE">
      <w:pPr>
        <w:spacing w:before="77" w:after="0" w:line="240" w:lineRule="auto"/>
        <w:rPr>
          <w:rFonts w:eastAsia="Times New Roman" w:cstheme="minorHAnsi"/>
          <w:sz w:val="38"/>
          <w:szCs w:val="38"/>
        </w:rPr>
      </w:pPr>
      <w:r w:rsidRPr="003D53AE">
        <w:rPr>
          <w:rFonts w:eastAsiaTheme="minorEastAsia" w:cstheme="minorHAnsi"/>
          <w:color w:val="4F504F"/>
          <w:kern w:val="24"/>
          <w:sz w:val="38"/>
          <w:szCs w:val="38"/>
        </w:rPr>
        <w:t>- Tenant Improvements = 2,000sf x (($6/sf x 35%) + ($3/sf x 65%)) = $8,100</w:t>
      </w:r>
    </w:p>
    <w:p w14:paraId="381578FC" w14:textId="77777777" w:rsidR="003D53AE" w:rsidRPr="003D53AE" w:rsidRDefault="003D53AE" w:rsidP="003D53AE">
      <w:pPr>
        <w:spacing w:before="77" w:after="0" w:line="240" w:lineRule="auto"/>
        <w:rPr>
          <w:rFonts w:eastAsia="Times New Roman" w:cstheme="minorHAnsi"/>
          <w:sz w:val="38"/>
          <w:szCs w:val="38"/>
          <w:u w:val="single"/>
        </w:rPr>
      </w:pPr>
      <w:r w:rsidRPr="003D53AE">
        <w:rPr>
          <w:rFonts w:eastAsiaTheme="minorEastAsia" w:cstheme="minorHAnsi"/>
          <w:color w:val="4F504F"/>
          <w:kern w:val="24"/>
          <w:sz w:val="38"/>
          <w:szCs w:val="38"/>
        </w:rPr>
        <w:t xml:space="preserve">- </w:t>
      </w:r>
      <w:r w:rsidRPr="003D53AE">
        <w:rPr>
          <w:rFonts w:eastAsiaTheme="minorEastAsia" w:cstheme="minorHAnsi"/>
          <w:color w:val="4F504F"/>
          <w:kern w:val="24"/>
          <w:sz w:val="38"/>
          <w:szCs w:val="38"/>
          <w:u w:val="single"/>
        </w:rPr>
        <w:t>Leasing Commissions = 2,000sf x ($16/sf x 5 x ((4% x 35%) + (2% x 65%))) = $4,320</w:t>
      </w:r>
    </w:p>
    <w:p w14:paraId="2ACF341D" w14:textId="615EE16F" w:rsidR="003D53AE" w:rsidRPr="003D53AE" w:rsidRDefault="003D53AE" w:rsidP="003D53AE">
      <w:pPr>
        <w:spacing w:before="77" w:after="0" w:line="240" w:lineRule="auto"/>
        <w:rPr>
          <w:rFonts w:eastAsia="Times New Roman" w:cstheme="minorHAnsi"/>
          <w:sz w:val="38"/>
          <w:szCs w:val="38"/>
        </w:rPr>
      </w:pPr>
      <w:r>
        <w:rPr>
          <w:rFonts w:eastAsiaTheme="minorEastAsia" w:cstheme="minorHAnsi"/>
          <w:color w:val="4F504F"/>
          <w:kern w:val="24"/>
          <w:sz w:val="38"/>
          <w:szCs w:val="38"/>
        </w:rPr>
        <w:t xml:space="preserve">- </w:t>
      </w:r>
      <w:r w:rsidRPr="003D53AE">
        <w:rPr>
          <w:rFonts w:eastAsiaTheme="minorEastAsia" w:cstheme="minorHAnsi"/>
          <w:color w:val="4F504F"/>
          <w:kern w:val="24"/>
          <w:sz w:val="38"/>
          <w:szCs w:val="38"/>
        </w:rPr>
        <w:t>Potential tenancy costs at lease maturity = $12,420</w:t>
      </w:r>
    </w:p>
    <w:p w14:paraId="649F43B8" w14:textId="4B3D54F5" w:rsidR="003D53AE" w:rsidRDefault="003D53AE" w:rsidP="00AC27D1">
      <w:pPr>
        <w:autoSpaceDE w:val="0"/>
        <w:autoSpaceDN w:val="0"/>
        <w:adjustRightInd w:val="0"/>
        <w:spacing w:after="0" w:line="240" w:lineRule="auto"/>
        <w:jc w:val="both"/>
        <w:rPr>
          <w:rFonts w:cstheme="minorHAnsi"/>
          <w:sz w:val="38"/>
          <w:szCs w:val="38"/>
        </w:rPr>
      </w:pPr>
    </w:p>
    <w:p w14:paraId="0AF11E23" w14:textId="5F1DE41A" w:rsidR="009A6938" w:rsidRDefault="009A6938" w:rsidP="00AC27D1">
      <w:pPr>
        <w:autoSpaceDE w:val="0"/>
        <w:autoSpaceDN w:val="0"/>
        <w:adjustRightInd w:val="0"/>
        <w:spacing w:after="0" w:line="240" w:lineRule="auto"/>
        <w:jc w:val="both"/>
        <w:rPr>
          <w:rFonts w:cstheme="minorHAnsi"/>
          <w:sz w:val="38"/>
          <w:szCs w:val="38"/>
        </w:rPr>
      </w:pPr>
    </w:p>
    <w:p w14:paraId="756CFC57" w14:textId="52D39D93" w:rsidR="009A6938" w:rsidRPr="00352EEC" w:rsidRDefault="009A6938" w:rsidP="009A6938">
      <w:pPr>
        <w:autoSpaceDE w:val="0"/>
        <w:autoSpaceDN w:val="0"/>
        <w:adjustRightInd w:val="0"/>
        <w:spacing w:after="0" w:line="240" w:lineRule="auto"/>
        <w:jc w:val="center"/>
        <w:rPr>
          <w:rFonts w:eastAsiaTheme="majorEastAsia" w:cstheme="minorHAnsi"/>
          <w:b/>
          <w:bCs/>
          <w:kern w:val="24"/>
          <w:sz w:val="60"/>
          <w:szCs w:val="60"/>
        </w:rPr>
      </w:pPr>
      <w:r w:rsidRPr="00352EEC">
        <w:rPr>
          <w:rFonts w:eastAsiaTheme="majorEastAsia" w:cstheme="minorHAnsi"/>
          <w:b/>
          <w:bCs/>
          <w:kern w:val="24"/>
          <w:sz w:val="60"/>
          <w:szCs w:val="60"/>
        </w:rPr>
        <w:lastRenderedPageBreak/>
        <w:t>Practice Scenario</w:t>
      </w:r>
      <w:r>
        <w:rPr>
          <w:rFonts w:eastAsiaTheme="majorEastAsia" w:cstheme="minorHAnsi"/>
          <w:b/>
          <w:bCs/>
          <w:kern w:val="24"/>
          <w:sz w:val="60"/>
          <w:szCs w:val="60"/>
        </w:rPr>
        <w:t xml:space="preserve"> #1</w:t>
      </w:r>
      <w:r w:rsidR="00171B01">
        <w:rPr>
          <w:rFonts w:eastAsiaTheme="majorEastAsia" w:cstheme="minorHAnsi"/>
          <w:b/>
          <w:bCs/>
          <w:kern w:val="24"/>
          <w:sz w:val="60"/>
          <w:szCs w:val="60"/>
        </w:rPr>
        <w:t xml:space="preserve"> - Office</w:t>
      </w:r>
    </w:p>
    <w:p w14:paraId="0B718CCD" w14:textId="68A760C0" w:rsidR="009A6938" w:rsidRDefault="009A6938" w:rsidP="00AC27D1">
      <w:pPr>
        <w:autoSpaceDE w:val="0"/>
        <w:autoSpaceDN w:val="0"/>
        <w:adjustRightInd w:val="0"/>
        <w:spacing w:after="0" w:line="240" w:lineRule="auto"/>
        <w:jc w:val="both"/>
        <w:rPr>
          <w:rFonts w:cstheme="minorHAnsi"/>
          <w:sz w:val="38"/>
          <w:szCs w:val="38"/>
        </w:rPr>
      </w:pPr>
    </w:p>
    <w:p w14:paraId="7837904C" w14:textId="77777777" w:rsidR="009A6938" w:rsidRDefault="009A6938" w:rsidP="00AC27D1">
      <w:pPr>
        <w:autoSpaceDE w:val="0"/>
        <w:autoSpaceDN w:val="0"/>
        <w:adjustRightInd w:val="0"/>
        <w:spacing w:after="0" w:line="240" w:lineRule="auto"/>
        <w:jc w:val="both"/>
        <w:rPr>
          <w:rFonts w:cstheme="minorHAnsi"/>
          <w:sz w:val="38"/>
          <w:szCs w:val="38"/>
        </w:rPr>
      </w:pPr>
    </w:p>
    <w:p w14:paraId="12375B60" w14:textId="77777777" w:rsidR="009A6938" w:rsidRPr="009A6938" w:rsidRDefault="009A6938" w:rsidP="009A6938">
      <w:pPr>
        <w:spacing w:before="77" w:after="0" w:line="240" w:lineRule="auto"/>
        <w:jc w:val="both"/>
        <w:rPr>
          <w:rFonts w:ascii="Times New Roman" w:eastAsia="Times New Roman" w:hAnsi="Times New Roman" w:cs="Times New Roman"/>
          <w:sz w:val="40"/>
          <w:szCs w:val="40"/>
        </w:rPr>
      </w:pPr>
      <w:r w:rsidRPr="009A6938">
        <w:rPr>
          <w:rFonts w:eastAsiaTheme="minorEastAsia" w:hAnsi="News Gothic MT" w:cs="Arial"/>
          <w:color w:val="4F504F"/>
          <w:kern w:val="24"/>
          <w:sz w:val="40"/>
          <w:szCs w:val="40"/>
        </w:rPr>
        <w:t>Here are our estimates for potential tenancy costs at lease maturity:</w:t>
      </w:r>
    </w:p>
    <w:p w14:paraId="70B924E6" w14:textId="77777777" w:rsidR="009A6938" w:rsidRPr="009A6938" w:rsidRDefault="009A6938" w:rsidP="009A6938">
      <w:pPr>
        <w:numPr>
          <w:ilvl w:val="0"/>
          <w:numId w:val="10"/>
        </w:numPr>
        <w:spacing w:after="0" w:line="240" w:lineRule="auto"/>
        <w:ind w:left="1080"/>
        <w:contextualSpacing/>
        <w:jc w:val="both"/>
        <w:rPr>
          <w:rFonts w:ascii="Times New Roman" w:eastAsia="Times New Roman" w:hAnsi="Times New Roman" w:cs="Times New Roman"/>
          <w:color w:val="730F26"/>
          <w:sz w:val="40"/>
          <w:szCs w:val="40"/>
        </w:rPr>
      </w:pPr>
      <w:r w:rsidRPr="009A6938">
        <w:rPr>
          <w:rFonts w:eastAsiaTheme="minorEastAsia" w:hAnsi="News Gothic MT" w:cs="Arial"/>
          <w:color w:val="4F504F"/>
          <w:kern w:val="24"/>
          <w:sz w:val="40"/>
          <w:szCs w:val="40"/>
        </w:rPr>
        <w:t>Tenant ABC = $6,210 in Year 4</w:t>
      </w:r>
    </w:p>
    <w:p w14:paraId="682AF111" w14:textId="2A62D214" w:rsidR="009A6938" w:rsidRDefault="009A6938" w:rsidP="009A6938">
      <w:pPr>
        <w:numPr>
          <w:ilvl w:val="0"/>
          <w:numId w:val="10"/>
        </w:numPr>
        <w:spacing w:after="0" w:line="240" w:lineRule="auto"/>
        <w:ind w:left="1080"/>
        <w:contextualSpacing/>
        <w:jc w:val="both"/>
        <w:rPr>
          <w:rFonts w:ascii="Times New Roman" w:eastAsia="Times New Roman" w:hAnsi="Times New Roman" w:cs="Times New Roman"/>
          <w:color w:val="730F26"/>
          <w:sz w:val="40"/>
          <w:szCs w:val="40"/>
        </w:rPr>
      </w:pPr>
      <w:r w:rsidRPr="009A6938">
        <w:rPr>
          <w:rFonts w:eastAsiaTheme="minorEastAsia" w:hAnsi="News Gothic MT" w:cs="Arial"/>
          <w:color w:val="4F504F"/>
          <w:kern w:val="24"/>
          <w:sz w:val="40"/>
          <w:szCs w:val="40"/>
        </w:rPr>
        <w:t>Tenant XYZ = $12,420 in Year 5</w:t>
      </w:r>
    </w:p>
    <w:p w14:paraId="2C220A9B" w14:textId="77777777" w:rsidR="009A6938" w:rsidRPr="009A6938" w:rsidRDefault="009A6938" w:rsidP="009A6938">
      <w:pPr>
        <w:spacing w:after="0" w:line="240" w:lineRule="auto"/>
        <w:ind w:left="1080"/>
        <w:contextualSpacing/>
        <w:jc w:val="both"/>
        <w:rPr>
          <w:rFonts w:ascii="Times New Roman" w:eastAsia="Times New Roman" w:hAnsi="Times New Roman" w:cs="Times New Roman"/>
          <w:color w:val="730F26"/>
          <w:sz w:val="40"/>
          <w:szCs w:val="40"/>
        </w:rPr>
      </w:pPr>
    </w:p>
    <w:p w14:paraId="1245D732" w14:textId="0CC0C9D4" w:rsidR="009A6938" w:rsidRPr="009A6938" w:rsidRDefault="009A6938" w:rsidP="009A6938">
      <w:pPr>
        <w:spacing w:before="77" w:after="0" w:line="240" w:lineRule="auto"/>
        <w:jc w:val="both"/>
        <w:rPr>
          <w:rFonts w:ascii="Times New Roman" w:eastAsia="Times New Roman" w:hAnsi="Times New Roman" w:cs="Times New Roman"/>
          <w:sz w:val="40"/>
          <w:szCs w:val="40"/>
        </w:rPr>
      </w:pPr>
      <w:r w:rsidRPr="009A6938">
        <w:rPr>
          <w:rFonts w:eastAsiaTheme="minorEastAsia" w:hAnsi="News Gothic MT" w:cs="Arial"/>
          <w:color w:val="4F504F"/>
          <w:kern w:val="24"/>
          <w:sz w:val="40"/>
          <w:szCs w:val="40"/>
        </w:rPr>
        <w:t>Consider that there may not be enough excess project cash flow to cover these costs in years 4 and 5.  How might we ensure that sufficient funds are available to support these estimated needs?  One method is to establish a TI / LC reserve.</w:t>
      </w:r>
    </w:p>
    <w:p w14:paraId="5A71E28E" w14:textId="77777777" w:rsidR="009A6938" w:rsidRDefault="009A6938" w:rsidP="009A6938">
      <w:pPr>
        <w:spacing w:before="77" w:after="0" w:line="240" w:lineRule="auto"/>
        <w:jc w:val="both"/>
        <w:rPr>
          <w:rFonts w:eastAsiaTheme="minorEastAsia" w:hAnsi="News Gothic MT" w:cs="Arial"/>
          <w:color w:val="4F504F"/>
          <w:kern w:val="24"/>
          <w:sz w:val="40"/>
          <w:szCs w:val="40"/>
        </w:rPr>
      </w:pPr>
    </w:p>
    <w:p w14:paraId="1C5D6525" w14:textId="5B0B90D2" w:rsidR="009A6938" w:rsidRPr="009A6938" w:rsidRDefault="009A6938" w:rsidP="009A6938">
      <w:pPr>
        <w:spacing w:before="77" w:after="0" w:line="240" w:lineRule="auto"/>
        <w:jc w:val="both"/>
        <w:rPr>
          <w:rFonts w:ascii="Times New Roman" w:eastAsia="Times New Roman" w:hAnsi="Times New Roman" w:cs="Times New Roman"/>
          <w:sz w:val="40"/>
          <w:szCs w:val="40"/>
        </w:rPr>
      </w:pPr>
      <w:r w:rsidRPr="009A6938">
        <w:rPr>
          <w:rFonts w:eastAsiaTheme="minorEastAsia" w:hAnsi="News Gothic MT" w:cs="Arial"/>
          <w:color w:val="4F504F"/>
          <w:kern w:val="24"/>
          <w:sz w:val="40"/>
          <w:szCs w:val="40"/>
        </w:rPr>
        <w:t xml:space="preserve">How would we determine the amount of a TI / LC Reserve and its funding requirement?  We estimated $18,540 in potential TI / LC costs in year 5, so </w:t>
      </w:r>
      <w:r>
        <w:rPr>
          <w:rFonts w:eastAsiaTheme="minorEastAsia" w:hAnsi="News Gothic MT" w:cs="Arial"/>
          <w:color w:val="4F504F"/>
          <w:kern w:val="24"/>
          <w:sz w:val="40"/>
          <w:szCs w:val="40"/>
        </w:rPr>
        <w:t>.</w:t>
      </w:r>
      <w:r w:rsidRPr="009A6938">
        <w:rPr>
          <w:rFonts w:eastAsiaTheme="minorEastAsia" w:hAnsi="News Gothic MT" w:cs="Arial"/>
          <w:color w:val="4F504F"/>
          <w:kern w:val="24"/>
          <w:sz w:val="40"/>
          <w:szCs w:val="40"/>
        </w:rPr>
        <w:t xml:space="preserve">..   </w:t>
      </w:r>
    </w:p>
    <w:p w14:paraId="45FDF6F6" w14:textId="77777777" w:rsidR="009A6938" w:rsidRPr="009A6938" w:rsidRDefault="009A6938" w:rsidP="009A6938">
      <w:pPr>
        <w:numPr>
          <w:ilvl w:val="0"/>
          <w:numId w:val="11"/>
        </w:numPr>
        <w:spacing w:after="0" w:line="240" w:lineRule="auto"/>
        <w:ind w:left="1080"/>
        <w:contextualSpacing/>
        <w:jc w:val="both"/>
        <w:rPr>
          <w:rFonts w:ascii="Times New Roman" w:eastAsia="Times New Roman" w:hAnsi="Times New Roman" w:cs="Times New Roman"/>
          <w:color w:val="730F26"/>
          <w:sz w:val="40"/>
          <w:szCs w:val="40"/>
        </w:rPr>
      </w:pPr>
      <w:r w:rsidRPr="009A6938">
        <w:rPr>
          <w:rFonts w:eastAsiaTheme="minorEastAsia" w:hAnsi="News Gothic MT" w:cs="Arial"/>
          <w:color w:val="4F504F"/>
          <w:kern w:val="24"/>
          <w:sz w:val="40"/>
          <w:szCs w:val="40"/>
        </w:rPr>
        <w:t>$18,540 / 5 years = $3,708 TI / LC Reserve funding per year</w:t>
      </w:r>
    </w:p>
    <w:p w14:paraId="6387B7E9" w14:textId="77777777" w:rsidR="009A6938" w:rsidRDefault="009A6938" w:rsidP="009A6938">
      <w:pPr>
        <w:spacing w:before="77" w:after="0" w:line="240" w:lineRule="auto"/>
        <w:jc w:val="both"/>
        <w:rPr>
          <w:rFonts w:eastAsiaTheme="minorEastAsia" w:hAnsi="News Gothic MT" w:cs="Arial"/>
          <w:color w:val="4F504F"/>
          <w:kern w:val="24"/>
          <w:sz w:val="40"/>
          <w:szCs w:val="40"/>
        </w:rPr>
      </w:pPr>
    </w:p>
    <w:p w14:paraId="3AF80FE3" w14:textId="06A798B1" w:rsidR="009A6938" w:rsidRPr="009A6938" w:rsidRDefault="009A6938" w:rsidP="009A6938">
      <w:pPr>
        <w:spacing w:before="77" w:after="0" w:line="240" w:lineRule="auto"/>
        <w:jc w:val="both"/>
        <w:rPr>
          <w:rFonts w:ascii="Times New Roman" w:eastAsia="Times New Roman" w:hAnsi="Times New Roman" w:cs="Times New Roman"/>
          <w:sz w:val="40"/>
          <w:szCs w:val="40"/>
        </w:rPr>
      </w:pPr>
      <w:r w:rsidRPr="009A6938">
        <w:rPr>
          <w:rFonts w:eastAsiaTheme="minorEastAsia" w:hAnsi="News Gothic MT" w:cs="Arial"/>
          <w:color w:val="4F504F"/>
          <w:kern w:val="24"/>
          <w:sz w:val="40"/>
          <w:szCs w:val="40"/>
        </w:rPr>
        <w:t>TI/LC reserves are typically funded via project excess cash flow</w:t>
      </w:r>
      <w:r>
        <w:rPr>
          <w:rFonts w:eastAsiaTheme="minorEastAsia" w:hAnsi="News Gothic MT" w:cs="Arial"/>
          <w:color w:val="4F504F"/>
          <w:kern w:val="24"/>
          <w:sz w:val="40"/>
          <w:szCs w:val="40"/>
        </w:rPr>
        <w:t>,</w:t>
      </w:r>
      <w:r w:rsidRPr="009A6938">
        <w:rPr>
          <w:rFonts w:eastAsiaTheme="minorEastAsia" w:hAnsi="News Gothic MT" w:cs="Arial"/>
          <w:color w:val="4F504F"/>
          <w:kern w:val="24"/>
          <w:sz w:val="40"/>
          <w:szCs w:val="40"/>
        </w:rPr>
        <w:t xml:space="preserve"> on a monthly or quarterly basis.</w:t>
      </w:r>
    </w:p>
    <w:p w14:paraId="7B4E7569" w14:textId="50B8CB94" w:rsidR="009A6938" w:rsidRDefault="009A6938" w:rsidP="009A6938">
      <w:pPr>
        <w:autoSpaceDE w:val="0"/>
        <w:autoSpaceDN w:val="0"/>
        <w:adjustRightInd w:val="0"/>
        <w:spacing w:after="0" w:line="240" w:lineRule="auto"/>
        <w:jc w:val="center"/>
        <w:rPr>
          <w:rFonts w:eastAsiaTheme="majorEastAsia" w:cstheme="minorHAnsi"/>
          <w:b/>
          <w:bCs/>
          <w:kern w:val="24"/>
          <w:sz w:val="60"/>
          <w:szCs w:val="60"/>
        </w:rPr>
      </w:pPr>
      <w:r w:rsidRPr="00352EEC">
        <w:rPr>
          <w:rFonts w:eastAsiaTheme="majorEastAsia" w:cstheme="minorHAnsi"/>
          <w:b/>
          <w:bCs/>
          <w:kern w:val="24"/>
          <w:sz w:val="60"/>
          <w:szCs w:val="60"/>
        </w:rPr>
        <w:lastRenderedPageBreak/>
        <w:t>Practice Scenario</w:t>
      </w:r>
      <w:r>
        <w:rPr>
          <w:rFonts w:eastAsiaTheme="majorEastAsia" w:cstheme="minorHAnsi"/>
          <w:b/>
          <w:bCs/>
          <w:kern w:val="24"/>
          <w:sz w:val="60"/>
          <w:szCs w:val="60"/>
        </w:rPr>
        <w:t xml:space="preserve"> #2</w:t>
      </w:r>
      <w:r w:rsidR="00171B01">
        <w:rPr>
          <w:rFonts w:eastAsiaTheme="majorEastAsia" w:cstheme="minorHAnsi"/>
          <w:b/>
          <w:bCs/>
          <w:kern w:val="24"/>
          <w:sz w:val="60"/>
          <w:szCs w:val="60"/>
        </w:rPr>
        <w:t xml:space="preserve"> - Industrial</w:t>
      </w:r>
    </w:p>
    <w:p w14:paraId="02096BA3" w14:textId="3E72EE02" w:rsidR="009A6938" w:rsidRDefault="009A6938" w:rsidP="009A6938">
      <w:pPr>
        <w:autoSpaceDE w:val="0"/>
        <w:autoSpaceDN w:val="0"/>
        <w:adjustRightInd w:val="0"/>
        <w:spacing w:after="0" w:line="240" w:lineRule="auto"/>
        <w:jc w:val="both"/>
        <w:rPr>
          <w:rFonts w:eastAsiaTheme="majorEastAsia" w:cstheme="minorHAnsi"/>
          <w:b/>
          <w:bCs/>
          <w:kern w:val="24"/>
          <w:sz w:val="60"/>
          <w:szCs w:val="60"/>
        </w:rPr>
      </w:pPr>
    </w:p>
    <w:p w14:paraId="2AAA4A05" w14:textId="53DDD2E4" w:rsidR="009A6938" w:rsidRDefault="009A6938" w:rsidP="009A6938">
      <w:pPr>
        <w:spacing w:before="77" w:after="0" w:line="240" w:lineRule="auto"/>
        <w:jc w:val="both"/>
        <w:rPr>
          <w:rFonts w:eastAsiaTheme="minorEastAsia" w:hAnsi="News Gothic MT" w:cs="Arial"/>
          <w:color w:val="4F504F"/>
          <w:kern w:val="24"/>
          <w:sz w:val="40"/>
          <w:szCs w:val="40"/>
        </w:rPr>
      </w:pPr>
      <w:r w:rsidRPr="009A6938">
        <w:rPr>
          <w:rFonts w:eastAsiaTheme="minorEastAsia" w:hAnsi="News Gothic MT" w:cs="Arial"/>
          <w:color w:val="4F504F"/>
          <w:kern w:val="24"/>
          <w:sz w:val="40"/>
          <w:szCs w:val="40"/>
        </w:rPr>
        <w:t>Another method to address the funding of potential tenancy costs at lease maturity is to ensure retention of an adequate level of recourse.</w:t>
      </w:r>
    </w:p>
    <w:p w14:paraId="7FF05841" w14:textId="77777777" w:rsidR="009A6938" w:rsidRPr="009A6938" w:rsidRDefault="009A6938" w:rsidP="009A6938">
      <w:pPr>
        <w:spacing w:before="77" w:after="0" w:line="240" w:lineRule="auto"/>
        <w:jc w:val="both"/>
        <w:rPr>
          <w:rFonts w:ascii="Times New Roman" w:eastAsia="Times New Roman" w:hAnsi="Times New Roman" w:cs="Times New Roman"/>
          <w:sz w:val="40"/>
          <w:szCs w:val="40"/>
        </w:rPr>
      </w:pPr>
    </w:p>
    <w:p w14:paraId="61E66BFE" w14:textId="2D776C02" w:rsidR="009A6938" w:rsidRPr="009A6938" w:rsidRDefault="009A6938" w:rsidP="009A6938">
      <w:pPr>
        <w:spacing w:before="77" w:after="0" w:line="240" w:lineRule="auto"/>
        <w:jc w:val="both"/>
        <w:rPr>
          <w:rFonts w:ascii="Times New Roman" w:eastAsia="Times New Roman" w:hAnsi="Times New Roman" w:cs="Times New Roman"/>
          <w:sz w:val="40"/>
          <w:szCs w:val="40"/>
        </w:rPr>
      </w:pPr>
      <w:r w:rsidRPr="009A6938">
        <w:rPr>
          <w:rFonts w:eastAsiaTheme="minorEastAsia" w:hAnsi="News Gothic MT" w:cs="Arial"/>
          <w:color w:val="4F504F"/>
          <w:kern w:val="24"/>
          <w:sz w:val="40"/>
          <w:szCs w:val="40"/>
        </w:rPr>
        <w:t>Let</w:t>
      </w:r>
      <w:r w:rsidRPr="009A6938">
        <w:rPr>
          <w:rFonts w:eastAsiaTheme="minorEastAsia" w:hAnsi="News Gothic MT" w:cs="Arial"/>
          <w:color w:val="4F504F"/>
          <w:kern w:val="24"/>
          <w:sz w:val="40"/>
          <w:szCs w:val="40"/>
        </w:rPr>
        <w:t>’</w:t>
      </w:r>
      <w:r w:rsidRPr="009A6938">
        <w:rPr>
          <w:rFonts w:eastAsiaTheme="minorEastAsia" w:hAnsi="News Gothic MT" w:cs="Arial"/>
          <w:color w:val="4F504F"/>
          <w:kern w:val="24"/>
          <w:sz w:val="40"/>
          <w:szCs w:val="40"/>
        </w:rPr>
        <w:t>s estimate the potential tenancy costs at lease maturity for a single tenant</w:t>
      </w:r>
      <w:r>
        <w:rPr>
          <w:rFonts w:eastAsiaTheme="minorEastAsia" w:hAnsi="News Gothic MT" w:cs="Arial"/>
          <w:color w:val="4F504F"/>
          <w:kern w:val="24"/>
          <w:sz w:val="40"/>
          <w:szCs w:val="40"/>
        </w:rPr>
        <w:t xml:space="preserve"> Industrial </w:t>
      </w:r>
      <w:r w:rsidRPr="009A6938">
        <w:rPr>
          <w:rFonts w:eastAsiaTheme="minorEastAsia" w:hAnsi="News Gothic MT" w:cs="Arial"/>
          <w:color w:val="4F504F"/>
          <w:kern w:val="24"/>
          <w:sz w:val="40"/>
          <w:szCs w:val="40"/>
        </w:rPr>
        <w:t>project.</w:t>
      </w:r>
      <w:r>
        <w:rPr>
          <w:rFonts w:eastAsiaTheme="minorEastAsia" w:hAnsi="News Gothic MT" w:cs="Arial"/>
          <w:color w:val="4F504F"/>
          <w:kern w:val="24"/>
          <w:sz w:val="40"/>
          <w:szCs w:val="40"/>
        </w:rPr>
        <w:t xml:space="preserve">  The analysis is the same, regardless of the product type.</w:t>
      </w:r>
    </w:p>
    <w:p w14:paraId="5FC9E8BB" w14:textId="77777777" w:rsidR="009A6938" w:rsidRPr="009A6938" w:rsidRDefault="009A6938" w:rsidP="009A6938">
      <w:pPr>
        <w:spacing w:before="77" w:after="0" w:line="240" w:lineRule="auto"/>
        <w:jc w:val="both"/>
        <w:rPr>
          <w:rFonts w:ascii="Times New Roman" w:eastAsia="Times New Roman" w:hAnsi="Times New Roman" w:cs="Times New Roman"/>
          <w:sz w:val="40"/>
          <w:szCs w:val="40"/>
        </w:rPr>
      </w:pPr>
      <w:r w:rsidRPr="009A6938">
        <w:rPr>
          <w:rFonts w:eastAsiaTheme="minorEastAsia" w:hAnsi="News Gothic MT" w:cs="Arial"/>
          <w:color w:val="4F504F"/>
          <w:kern w:val="24"/>
          <w:sz w:val="40"/>
          <w:szCs w:val="40"/>
        </w:rPr>
        <w:t xml:space="preserve"> </w:t>
      </w:r>
    </w:p>
    <w:p w14:paraId="5FF238A1" w14:textId="77777777" w:rsidR="009A6938" w:rsidRPr="009A6938" w:rsidRDefault="009A6938" w:rsidP="009A6938">
      <w:pPr>
        <w:spacing w:before="77" w:after="0" w:line="240" w:lineRule="auto"/>
        <w:jc w:val="both"/>
        <w:rPr>
          <w:rFonts w:ascii="Times New Roman" w:eastAsia="Times New Roman" w:hAnsi="Times New Roman" w:cs="Times New Roman"/>
          <w:sz w:val="40"/>
          <w:szCs w:val="40"/>
        </w:rPr>
      </w:pPr>
      <w:r w:rsidRPr="009A6938">
        <w:rPr>
          <w:rFonts w:eastAsiaTheme="minorEastAsia" w:hAnsi="News Gothic MT" w:cs="Arial"/>
          <w:color w:val="4F504F"/>
          <w:kern w:val="24"/>
          <w:sz w:val="40"/>
          <w:szCs w:val="40"/>
        </w:rPr>
        <w:t>Lease data and market assumptions:</w:t>
      </w:r>
    </w:p>
    <w:p w14:paraId="6A736B80" w14:textId="306612AD" w:rsidR="009A6938" w:rsidRPr="009A6938" w:rsidRDefault="00B27155" w:rsidP="00B27155">
      <w:pPr>
        <w:spacing w:after="0" w:line="240" w:lineRule="auto"/>
        <w:contextualSpacing/>
        <w:jc w:val="both"/>
        <w:rPr>
          <w:rFonts w:ascii="Times New Roman" w:eastAsia="Times New Roman" w:hAnsi="Times New Roman" w:cs="Times New Roman"/>
          <w:color w:val="730F26"/>
          <w:sz w:val="40"/>
          <w:szCs w:val="40"/>
        </w:rPr>
      </w:pPr>
      <w:r>
        <w:rPr>
          <w:rFonts w:eastAsiaTheme="minorEastAsia" w:hAnsi="News Gothic MT" w:cs="Arial"/>
          <w:color w:val="4F504F"/>
          <w:kern w:val="24"/>
          <w:sz w:val="40"/>
          <w:szCs w:val="40"/>
        </w:rPr>
        <w:t xml:space="preserve">- </w:t>
      </w:r>
      <w:r w:rsidR="009A6938" w:rsidRPr="009A6938">
        <w:rPr>
          <w:rFonts w:eastAsiaTheme="minorEastAsia" w:hAnsi="News Gothic MT" w:cs="Arial"/>
          <w:color w:val="4F504F"/>
          <w:kern w:val="24"/>
          <w:sz w:val="40"/>
          <w:szCs w:val="40"/>
        </w:rPr>
        <w:t>100,000sf leased at $5/sf for 5 years</w:t>
      </w:r>
    </w:p>
    <w:p w14:paraId="68F006BB" w14:textId="03FDD6E1" w:rsidR="009A6938" w:rsidRPr="009A6938" w:rsidRDefault="00B27155" w:rsidP="00B27155">
      <w:pPr>
        <w:spacing w:after="0" w:line="240" w:lineRule="auto"/>
        <w:contextualSpacing/>
        <w:jc w:val="both"/>
        <w:rPr>
          <w:rFonts w:ascii="Times New Roman" w:eastAsia="Times New Roman" w:hAnsi="Times New Roman" w:cs="Times New Roman"/>
          <w:color w:val="730F26"/>
          <w:sz w:val="40"/>
          <w:szCs w:val="40"/>
        </w:rPr>
      </w:pPr>
      <w:r>
        <w:rPr>
          <w:rFonts w:eastAsiaTheme="minorEastAsia" w:hAnsi="News Gothic MT" w:cs="Arial"/>
          <w:color w:val="4F504F"/>
          <w:kern w:val="24"/>
          <w:sz w:val="40"/>
          <w:szCs w:val="40"/>
        </w:rPr>
        <w:t xml:space="preserve">- </w:t>
      </w:r>
      <w:r w:rsidR="009A6938" w:rsidRPr="009A6938">
        <w:rPr>
          <w:rFonts w:eastAsiaTheme="minorEastAsia" w:hAnsi="News Gothic MT" w:cs="Arial"/>
          <w:color w:val="4F504F"/>
          <w:kern w:val="24"/>
          <w:sz w:val="40"/>
          <w:szCs w:val="40"/>
        </w:rPr>
        <w:t>Average market rent, lease term and renewal probability:  $4/sf, 5 years, 65%</w:t>
      </w:r>
    </w:p>
    <w:p w14:paraId="5B3F3017" w14:textId="12894FDF" w:rsidR="009A6938" w:rsidRPr="009A6938" w:rsidRDefault="00B27155" w:rsidP="00B27155">
      <w:pPr>
        <w:spacing w:after="0" w:line="240" w:lineRule="auto"/>
        <w:contextualSpacing/>
        <w:jc w:val="both"/>
        <w:rPr>
          <w:rFonts w:ascii="Times New Roman" w:eastAsia="Times New Roman" w:hAnsi="Times New Roman" w:cs="Times New Roman"/>
          <w:color w:val="730F26"/>
          <w:sz w:val="40"/>
          <w:szCs w:val="40"/>
        </w:rPr>
      </w:pPr>
      <w:r>
        <w:rPr>
          <w:rFonts w:eastAsiaTheme="minorEastAsia" w:hAnsi="News Gothic MT" w:cs="Arial"/>
          <w:color w:val="4F504F"/>
          <w:kern w:val="24"/>
          <w:sz w:val="40"/>
          <w:szCs w:val="40"/>
        </w:rPr>
        <w:t xml:space="preserve">- </w:t>
      </w:r>
      <w:r w:rsidR="009A6938" w:rsidRPr="009A6938">
        <w:rPr>
          <w:rFonts w:eastAsiaTheme="minorEastAsia" w:hAnsi="News Gothic MT" w:cs="Arial"/>
          <w:color w:val="4F504F"/>
          <w:kern w:val="24"/>
          <w:sz w:val="40"/>
          <w:szCs w:val="40"/>
        </w:rPr>
        <w:t>Tenant improvements: $3/sf new / $1/sf renewal</w:t>
      </w:r>
    </w:p>
    <w:p w14:paraId="2224BB5F" w14:textId="318A992E" w:rsidR="009A6938" w:rsidRPr="009A6938" w:rsidRDefault="00B27155" w:rsidP="00B27155">
      <w:pPr>
        <w:spacing w:after="0" w:line="240" w:lineRule="auto"/>
        <w:contextualSpacing/>
        <w:jc w:val="both"/>
        <w:rPr>
          <w:rFonts w:ascii="Times New Roman" w:eastAsia="Times New Roman" w:hAnsi="Times New Roman" w:cs="Times New Roman"/>
          <w:color w:val="730F26"/>
          <w:sz w:val="40"/>
          <w:szCs w:val="40"/>
        </w:rPr>
      </w:pPr>
      <w:r>
        <w:rPr>
          <w:rFonts w:eastAsiaTheme="minorEastAsia" w:hAnsi="News Gothic MT" w:cs="Arial"/>
          <w:color w:val="4F504F"/>
          <w:kern w:val="24"/>
          <w:sz w:val="40"/>
          <w:szCs w:val="40"/>
        </w:rPr>
        <w:t xml:space="preserve">- </w:t>
      </w:r>
      <w:r w:rsidR="009A6938" w:rsidRPr="009A6938">
        <w:rPr>
          <w:rFonts w:eastAsiaTheme="minorEastAsia" w:hAnsi="News Gothic MT" w:cs="Arial"/>
          <w:color w:val="4F504F"/>
          <w:kern w:val="24"/>
          <w:sz w:val="40"/>
          <w:szCs w:val="40"/>
        </w:rPr>
        <w:t>Leasing commissions:  4% new / 2% renewal</w:t>
      </w:r>
    </w:p>
    <w:p w14:paraId="47539870" w14:textId="77777777" w:rsidR="009A6938" w:rsidRPr="009A6938" w:rsidRDefault="009A6938" w:rsidP="009A6938">
      <w:pPr>
        <w:spacing w:after="0" w:line="240" w:lineRule="auto"/>
        <w:ind w:left="1080"/>
        <w:contextualSpacing/>
        <w:jc w:val="both"/>
        <w:rPr>
          <w:rFonts w:ascii="Times New Roman" w:eastAsia="Times New Roman" w:hAnsi="Times New Roman" w:cs="Times New Roman"/>
          <w:color w:val="730F26"/>
          <w:sz w:val="40"/>
          <w:szCs w:val="40"/>
        </w:rPr>
      </w:pPr>
    </w:p>
    <w:p w14:paraId="7634FD41" w14:textId="77777777" w:rsidR="009A6938" w:rsidRPr="009A6938" w:rsidRDefault="009A6938" w:rsidP="009A6938">
      <w:pPr>
        <w:spacing w:before="77" w:after="0" w:line="240" w:lineRule="auto"/>
        <w:jc w:val="both"/>
        <w:rPr>
          <w:rFonts w:ascii="Times New Roman" w:eastAsia="Times New Roman" w:hAnsi="Times New Roman" w:cs="Times New Roman"/>
          <w:sz w:val="40"/>
          <w:szCs w:val="40"/>
        </w:rPr>
      </w:pPr>
      <w:r w:rsidRPr="009A6938">
        <w:rPr>
          <w:rFonts w:eastAsiaTheme="minorEastAsia" w:hAnsi="News Gothic MT" w:cs="Arial"/>
          <w:color w:val="4F504F"/>
          <w:kern w:val="24"/>
          <w:sz w:val="40"/>
          <w:szCs w:val="40"/>
        </w:rPr>
        <w:t>Before we calculate potential TIs and LCs, let</w:t>
      </w:r>
      <w:r w:rsidRPr="009A6938">
        <w:rPr>
          <w:rFonts w:eastAsiaTheme="minorEastAsia" w:hAnsi="News Gothic MT" w:cs="Arial"/>
          <w:color w:val="4F504F"/>
          <w:kern w:val="24"/>
          <w:sz w:val="40"/>
          <w:szCs w:val="40"/>
        </w:rPr>
        <w:t>’</w:t>
      </w:r>
      <w:r w:rsidRPr="009A6938">
        <w:rPr>
          <w:rFonts w:eastAsiaTheme="minorEastAsia" w:hAnsi="News Gothic MT" w:cs="Arial"/>
          <w:color w:val="4F504F"/>
          <w:kern w:val="24"/>
          <w:sz w:val="40"/>
          <w:szCs w:val="40"/>
        </w:rPr>
        <w:t>s consider a question.  What rental rate should we use?</w:t>
      </w:r>
    </w:p>
    <w:p w14:paraId="52389B6D" w14:textId="09356E59" w:rsidR="009A6938" w:rsidRDefault="009A6938" w:rsidP="009A6938">
      <w:pPr>
        <w:autoSpaceDE w:val="0"/>
        <w:autoSpaceDN w:val="0"/>
        <w:adjustRightInd w:val="0"/>
        <w:spacing w:after="0" w:line="240" w:lineRule="auto"/>
        <w:jc w:val="center"/>
        <w:rPr>
          <w:rFonts w:eastAsiaTheme="majorEastAsia" w:cstheme="minorHAnsi"/>
          <w:b/>
          <w:bCs/>
          <w:kern w:val="24"/>
          <w:sz w:val="60"/>
          <w:szCs w:val="60"/>
        </w:rPr>
      </w:pPr>
      <w:r w:rsidRPr="00352EEC">
        <w:rPr>
          <w:rFonts w:eastAsiaTheme="majorEastAsia" w:cstheme="minorHAnsi"/>
          <w:b/>
          <w:bCs/>
          <w:kern w:val="24"/>
          <w:sz w:val="60"/>
          <w:szCs w:val="60"/>
        </w:rPr>
        <w:lastRenderedPageBreak/>
        <w:t>Practice Scenario</w:t>
      </w:r>
      <w:r>
        <w:rPr>
          <w:rFonts w:eastAsiaTheme="majorEastAsia" w:cstheme="minorHAnsi"/>
          <w:b/>
          <w:bCs/>
          <w:kern w:val="24"/>
          <w:sz w:val="60"/>
          <w:szCs w:val="60"/>
        </w:rPr>
        <w:t xml:space="preserve"> #2</w:t>
      </w:r>
      <w:r w:rsidR="00171B01">
        <w:rPr>
          <w:rFonts w:eastAsiaTheme="majorEastAsia" w:cstheme="minorHAnsi"/>
          <w:b/>
          <w:bCs/>
          <w:kern w:val="24"/>
          <w:sz w:val="60"/>
          <w:szCs w:val="60"/>
        </w:rPr>
        <w:t xml:space="preserve"> - Industrial</w:t>
      </w:r>
    </w:p>
    <w:p w14:paraId="5A21997F" w14:textId="60AF918B" w:rsidR="009A6938" w:rsidRDefault="009A6938" w:rsidP="009A6938">
      <w:pPr>
        <w:autoSpaceDE w:val="0"/>
        <w:autoSpaceDN w:val="0"/>
        <w:adjustRightInd w:val="0"/>
        <w:spacing w:after="0" w:line="240" w:lineRule="auto"/>
        <w:jc w:val="both"/>
        <w:rPr>
          <w:rFonts w:eastAsiaTheme="majorEastAsia" w:cstheme="minorHAnsi"/>
          <w:b/>
          <w:bCs/>
          <w:kern w:val="24"/>
          <w:sz w:val="40"/>
          <w:szCs w:val="40"/>
        </w:rPr>
      </w:pPr>
    </w:p>
    <w:p w14:paraId="1FA95386" w14:textId="77777777" w:rsidR="009A6938" w:rsidRDefault="009A6938" w:rsidP="009A6938">
      <w:pPr>
        <w:pStyle w:val="NormalWeb"/>
        <w:spacing w:before="77" w:beforeAutospacing="0" w:after="0" w:afterAutospacing="0"/>
        <w:jc w:val="both"/>
        <w:rPr>
          <w:rFonts w:asciiTheme="minorHAnsi" w:eastAsiaTheme="minorEastAsia" w:hAnsi="News Gothic MT" w:cs="Arial"/>
          <w:color w:val="4F504F"/>
          <w:kern w:val="24"/>
          <w:sz w:val="40"/>
          <w:szCs w:val="40"/>
        </w:rPr>
      </w:pPr>
    </w:p>
    <w:p w14:paraId="317A3E39" w14:textId="01972D16" w:rsidR="009A6938" w:rsidRDefault="009A6938" w:rsidP="009A6938">
      <w:pPr>
        <w:pStyle w:val="NormalWeb"/>
        <w:spacing w:before="77" w:beforeAutospacing="0" w:after="0" w:afterAutospacing="0"/>
        <w:jc w:val="both"/>
        <w:rPr>
          <w:rFonts w:asciiTheme="minorHAnsi" w:eastAsiaTheme="minorEastAsia" w:hAnsi="News Gothic MT" w:cs="Arial"/>
          <w:color w:val="4F504F"/>
          <w:kern w:val="24"/>
          <w:sz w:val="40"/>
          <w:szCs w:val="40"/>
        </w:rPr>
      </w:pPr>
      <w:r w:rsidRPr="009A6938">
        <w:rPr>
          <w:rFonts w:asciiTheme="minorHAnsi" w:eastAsiaTheme="minorEastAsia" w:hAnsi="News Gothic MT" w:cs="Arial"/>
          <w:color w:val="4F504F"/>
          <w:kern w:val="24"/>
          <w:sz w:val="40"/>
          <w:szCs w:val="40"/>
        </w:rPr>
        <w:t>If the existing lease has a renewal option, we would use the option lease rate for any renewal analysis.  The analysis of a new lease scenario would be based on market rents.</w:t>
      </w:r>
    </w:p>
    <w:p w14:paraId="4142999C" w14:textId="77777777" w:rsidR="009A6938" w:rsidRPr="009A6938" w:rsidRDefault="009A6938" w:rsidP="009A6938">
      <w:pPr>
        <w:pStyle w:val="NormalWeb"/>
        <w:spacing w:before="77" w:beforeAutospacing="0" w:after="0" w:afterAutospacing="0"/>
        <w:jc w:val="both"/>
        <w:rPr>
          <w:sz w:val="40"/>
          <w:szCs w:val="40"/>
        </w:rPr>
      </w:pPr>
    </w:p>
    <w:p w14:paraId="39B1DD5C" w14:textId="77777777" w:rsidR="009A6938" w:rsidRPr="009A6938" w:rsidRDefault="009A6938" w:rsidP="009A6938">
      <w:pPr>
        <w:pStyle w:val="NormalWeb"/>
        <w:spacing w:before="77" w:beforeAutospacing="0" w:after="0" w:afterAutospacing="0"/>
        <w:jc w:val="both"/>
        <w:rPr>
          <w:b/>
          <w:bCs/>
          <w:sz w:val="40"/>
          <w:szCs w:val="40"/>
        </w:rPr>
      </w:pPr>
      <w:r w:rsidRPr="009A6938">
        <w:rPr>
          <w:rFonts w:asciiTheme="minorHAnsi" w:eastAsiaTheme="minorEastAsia" w:hAnsi="News Gothic MT" w:cs="Arial"/>
          <w:b/>
          <w:bCs/>
          <w:color w:val="4F504F"/>
          <w:kern w:val="24"/>
          <w:sz w:val="40"/>
          <w:szCs w:val="40"/>
        </w:rPr>
        <w:t>Calculations:</w:t>
      </w:r>
    </w:p>
    <w:p w14:paraId="7785E54A" w14:textId="77777777" w:rsidR="009A6938" w:rsidRPr="009A6938" w:rsidRDefault="009A6938" w:rsidP="009A6938">
      <w:pPr>
        <w:pStyle w:val="NormalWeb"/>
        <w:spacing w:before="77" w:beforeAutospacing="0" w:after="0" w:afterAutospacing="0"/>
        <w:jc w:val="both"/>
        <w:rPr>
          <w:sz w:val="40"/>
          <w:szCs w:val="40"/>
        </w:rPr>
      </w:pPr>
      <w:r w:rsidRPr="009A6938">
        <w:rPr>
          <w:rFonts w:asciiTheme="minorHAnsi" w:eastAsiaTheme="minorEastAsia" w:hAnsi="News Gothic MT" w:cs="Arial"/>
          <w:color w:val="4F504F"/>
          <w:kern w:val="24"/>
          <w:sz w:val="40"/>
          <w:szCs w:val="40"/>
        </w:rPr>
        <w:t>- TIs = 100,000sf x (($3/sf x 35%) + ($1/sf x 65%)) = $170,000</w:t>
      </w:r>
    </w:p>
    <w:p w14:paraId="66BA4409" w14:textId="77777777" w:rsidR="009A6938" w:rsidRPr="009A6938" w:rsidRDefault="009A6938" w:rsidP="009A6938">
      <w:pPr>
        <w:pStyle w:val="NormalWeb"/>
        <w:spacing w:before="77" w:beforeAutospacing="0" w:after="0" w:afterAutospacing="0"/>
        <w:jc w:val="both"/>
        <w:rPr>
          <w:sz w:val="40"/>
          <w:szCs w:val="40"/>
        </w:rPr>
      </w:pPr>
      <w:r w:rsidRPr="009A6938">
        <w:rPr>
          <w:rFonts w:asciiTheme="minorHAnsi" w:eastAsiaTheme="minorEastAsia" w:hAnsi="News Gothic MT" w:cs="Arial"/>
          <w:color w:val="4F504F"/>
          <w:kern w:val="24"/>
          <w:sz w:val="40"/>
          <w:szCs w:val="40"/>
        </w:rPr>
        <w:t xml:space="preserve">- </w:t>
      </w:r>
      <w:r w:rsidRPr="009A6938">
        <w:rPr>
          <w:rFonts w:asciiTheme="minorHAnsi" w:eastAsiaTheme="minorEastAsia" w:hAnsi="News Gothic MT" w:cs="Arial"/>
          <w:color w:val="4F504F"/>
          <w:kern w:val="24"/>
          <w:sz w:val="40"/>
          <w:szCs w:val="40"/>
          <w:u w:val="single"/>
        </w:rPr>
        <w:t>LCs = 100,000sf x (($5/sf x 5 x (4% x 35%)) + ($4/sf x 5 x (2% x 65%))) = $61,500</w:t>
      </w:r>
    </w:p>
    <w:p w14:paraId="12D10CBA" w14:textId="237C59D0" w:rsidR="009A6938" w:rsidRPr="009A6938" w:rsidRDefault="009A6938" w:rsidP="009A6938">
      <w:pPr>
        <w:pStyle w:val="NormalWeb"/>
        <w:spacing w:before="77" w:beforeAutospacing="0" w:after="0" w:afterAutospacing="0"/>
        <w:jc w:val="both"/>
        <w:rPr>
          <w:sz w:val="40"/>
          <w:szCs w:val="40"/>
        </w:rPr>
      </w:pPr>
      <w:r>
        <w:rPr>
          <w:rFonts w:asciiTheme="minorHAnsi" w:eastAsiaTheme="minorEastAsia" w:hAnsi="News Gothic MT" w:cs="Arial"/>
          <w:color w:val="4F504F"/>
          <w:kern w:val="24"/>
          <w:sz w:val="40"/>
          <w:szCs w:val="40"/>
        </w:rPr>
        <w:t xml:space="preserve">- </w:t>
      </w:r>
      <w:r w:rsidRPr="009A6938">
        <w:rPr>
          <w:rFonts w:asciiTheme="minorHAnsi" w:eastAsiaTheme="minorEastAsia" w:hAnsi="News Gothic MT" w:cs="Arial"/>
          <w:color w:val="4F504F"/>
          <w:kern w:val="24"/>
          <w:sz w:val="40"/>
          <w:szCs w:val="40"/>
        </w:rPr>
        <w:t>Potential tenancy costs at lease maturity = $231,500</w:t>
      </w:r>
    </w:p>
    <w:p w14:paraId="686F3763" w14:textId="77777777" w:rsidR="009A6938" w:rsidRDefault="009A6938" w:rsidP="009A6938">
      <w:pPr>
        <w:pStyle w:val="NormalWeb"/>
        <w:spacing w:before="77" w:beforeAutospacing="0" w:after="0" w:afterAutospacing="0"/>
        <w:jc w:val="both"/>
        <w:rPr>
          <w:rFonts w:asciiTheme="minorHAnsi" w:eastAsiaTheme="minorEastAsia" w:hAnsi="News Gothic MT" w:cs="Arial"/>
          <w:color w:val="4F504F"/>
          <w:kern w:val="24"/>
          <w:sz w:val="40"/>
          <w:szCs w:val="40"/>
        </w:rPr>
      </w:pPr>
    </w:p>
    <w:p w14:paraId="78E1EDEB" w14:textId="330BD821" w:rsidR="009A6938" w:rsidRPr="009A6938" w:rsidRDefault="009A6938" w:rsidP="009A6938">
      <w:pPr>
        <w:pStyle w:val="NormalWeb"/>
        <w:spacing w:before="77" w:beforeAutospacing="0" w:after="0" w:afterAutospacing="0"/>
        <w:jc w:val="both"/>
        <w:rPr>
          <w:sz w:val="40"/>
          <w:szCs w:val="40"/>
        </w:rPr>
      </w:pPr>
      <w:r w:rsidRPr="009A6938">
        <w:rPr>
          <w:rFonts w:asciiTheme="minorHAnsi" w:eastAsiaTheme="minorEastAsia" w:hAnsi="News Gothic MT" w:cs="Arial"/>
          <w:color w:val="4F504F"/>
          <w:kern w:val="24"/>
          <w:sz w:val="40"/>
          <w:szCs w:val="40"/>
        </w:rPr>
        <w:t xml:space="preserve">Now, if we were to going to establish a TI/LC reserve, we would likely consider TI/LC reserve funding of $46,300/year ($231,500 / 5).  </w:t>
      </w:r>
    </w:p>
    <w:p w14:paraId="37C7A87A" w14:textId="77777777" w:rsidR="009A6938" w:rsidRDefault="009A6938" w:rsidP="009A6938">
      <w:pPr>
        <w:pStyle w:val="NormalWeb"/>
        <w:spacing w:before="77" w:beforeAutospacing="0" w:after="0" w:afterAutospacing="0"/>
        <w:jc w:val="both"/>
        <w:rPr>
          <w:rFonts w:asciiTheme="minorHAnsi" w:eastAsiaTheme="minorEastAsia" w:hAnsi="News Gothic MT" w:cs="Arial"/>
          <w:color w:val="4F504F"/>
          <w:kern w:val="24"/>
          <w:sz w:val="40"/>
          <w:szCs w:val="40"/>
        </w:rPr>
      </w:pPr>
    </w:p>
    <w:p w14:paraId="0E7152F9" w14:textId="0DACC329" w:rsidR="009A6938" w:rsidRPr="009A6938" w:rsidRDefault="009A6938" w:rsidP="009A6938">
      <w:pPr>
        <w:pStyle w:val="NormalWeb"/>
        <w:spacing w:before="77" w:beforeAutospacing="0" w:after="0" w:afterAutospacing="0"/>
        <w:jc w:val="both"/>
        <w:rPr>
          <w:sz w:val="40"/>
          <w:szCs w:val="40"/>
        </w:rPr>
      </w:pPr>
      <w:r w:rsidRPr="009A6938">
        <w:rPr>
          <w:rFonts w:asciiTheme="minorHAnsi" w:eastAsiaTheme="minorEastAsia" w:hAnsi="News Gothic MT" w:cs="Arial"/>
          <w:color w:val="4F504F"/>
          <w:kern w:val="24"/>
          <w:sz w:val="40"/>
          <w:szCs w:val="40"/>
        </w:rPr>
        <w:t xml:space="preserve">What level of recourse would be adequate to support this potential funding?  </w:t>
      </w:r>
    </w:p>
    <w:p w14:paraId="2B2D798B" w14:textId="11260E1B" w:rsidR="00401B11" w:rsidRDefault="00401B11" w:rsidP="00401B11">
      <w:pPr>
        <w:autoSpaceDE w:val="0"/>
        <w:autoSpaceDN w:val="0"/>
        <w:adjustRightInd w:val="0"/>
        <w:spacing w:after="0" w:line="240" w:lineRule="auto"/>
        <w:jc w:val="center"/>
        <w:rPr>
          <w:rFonts w:eastAsiaTheme="majorEastAsia" w:cstheme="minorHAnsi"/>
          <w:b/>
          <w:bCs/>
          <w:kern w:val="24"/>
          <w:sz w:val="60"/>
          <w:szCs w:val="60"/>
        </w:rPr>
      </w:pPr>
      <w:r w:rsidRPr="00352EEC">
        <w:rPr>
          <w:rFonts w:eastAsiaTheme="majorEastAsia" w:cstheme="minorHAnsi"/>
          <w:b/>
          <w:bCs/>
          <w:kern w:val="24"/>
          <w:sz w:val="60"/>
          <w:szCs w:val="60"/>
        </w:rPr>
        <w:lastRenderedPageBreak/>
        <w:t>Practice Scenario</w:t>
      </w:r>
      <w:r>
        <w:rPr>
          <w:rFonts w:eastAsiaTheme="majorEastAsia" w:cstheme="minorHAnsi"/>
          <w:b/>
          <w:bCs/>
          <w:kern w:val="24"/>
          <w:sz w:val="60"/>
          <w:szCs w:val="60"/>
        </w:rPr>
        <w:t xml:space="preserve"> #2</w:t>
      </w:r>
      <w:r w:rsidR="00171B01">
        <w:rPr>
          <w:rFonts w:eastAsiaTheme="majorEastAsia" w:cstheme="minorHAnsi"/>
          <w:b/>
          <w:bCs/>
          <w:kern w:val="24"/>
          <w:sz w:val="60"/>
          <w:szCs w:val="60"/>
        </w:rPr>
        <w:t xml:space="preserve"> - Industrial</w:t>
      </w:r>
    </w:p>
    <w:p w14:paraId="4A6F5F62" w14:textId="0A9C894D" w:rsidR="009A6938" w:rsidRDefault="009A6938" w:rsidP="009A6938">
      <w:pPr>
        <w:autoSpaceDE w:val="0"/>
        <w:autoSpaceDN w:val="0"/>
        <w:adjustRightInd w:val="0"/>
        <w:spacing w:after="0" w:line="240" w:lineRule="auto"/>
        <w:jc w:val="both"/>
        <w:rPr>
          <w:rFonts w:eastAsiaTheme="majorEastAsia" w:cstheme="minorHAnsi"/>
          <w:b/>
          <w:bCs/>
          <w:kern w:val="24"/>
          <w:sz w:val="40"/>
          <w:szCs w:val="40"/>
        </w:rPr>
      </w:pPr>
    </w:p>
    <w:p w14:paraId="584C02BD" w14:textId="56577F57" w:rsidR="00401B11" w:rsidRDefault="00401B11" w:rsidP="00401B11">
      <w:pPr>
        <w:spacing w:before="77" w:after="0" w:line="240" w:lineRule="auto"/>
        <w:jc w:val="both"/>
        <w:rPr>
          <w:rFonts w:eastAsiaTheme="minorEastAsia" w:hAnsi="News Gothic MT" w:cs="Arial"/>
          <w:color w:val="4F504F"/>
          <w:kern w:val="24"/>
          <w:sz w:val="40"/>
          <w:szCs w:val="40"/>
        </w:rPr>
      </w:pPr>
      <w:r w:rsidRPr="00401B11">
        <w:rPr>
          <w:rFonts w:eastAsiaTheme="minorEastAsia" w:hAnsi="News Gothic MT" w:cs="Arial"/>
          <w:color w:val="4F504F"/>
          <w:kern w:val="24"/>
          <w:sz w:val="40"/>
          <w:szCs w:val="40"/>
        </w:rPr>
        <w:t xml:space="preserve">Before you answer </w:t>
      </w:r>
      <w:r w:rsidRPr="00401B11">
        <w:rPr>
          <w:rFonts w:eastAsiaTheme="minorEastAsia" w:hAnsi="News Gothic MT" w:cs="Arial"/>
          <w:color w:val="4F504F"/>
          <w:kern w:val="24"/>
          <w:sz w:val="40"/>
          <w:szCs w:val="40"/>
        </w:rPr>
        <w:t>“</w:t>
      </w:r>
      <w:r w:rsidRPr="00401B11">
        <w:rPr>
          <w:rFonts w:eastAsiaTheme="minorEastAsia" w:hAnsi="News Gothic MT" w:cs="Arial"/>
          <w:color w:val="4F504F"/>
          <w:kern w:val="24"/>
          <w:sz w:val="40"/>
          <w:szCs w:val="40"/>
        </w:rPr>
        <w:t>$231,500</w:t>
      </w:r>
      <w:r w:rsidRPr="00401B11">
        <w:rPr>
          <w:rFonts w:eastAsiaTheme="minorEastAsia" w:hAnsi="News Gothic MT" w:cs="Arial"/>
          <w:color w:val="4F504F"/>
          <w:kern w:val="24"/>
          <w:sz w:val="40"/>
          <w:szCs w:val="40"/>
        </w:rPr>
        <w:t>”</w:t>
      </w:r>
      <w:r w:rsidRPr="00401B11">
        <w:rPr>
          <w:rFonts w:eastAsiaTheme="minorEastAsia" w:hAnsi="News Gothic MT" w:cs="Arial"/>
          <w:color w:val="4F504F"/>
          <w:kern w:val="24"/>
          <w:sz w:val="40"/>
          <w:szCs w:val="40"/>
        </w:rPr>
        <w:t>, consider these various scenarios:</w:t>
      </w:r>
    </w:p>
    <w:p w14:paraId="75BD16C7" w14:textId="77777777" w:rsidR="00401B11" w:rsidRPr="00401B11" w:rsidRDefault="00401B11" w:rsidP="00401B11">
      <w:pPr>
        <w:spacing w:before="77" w:after="0" w:line="240" w:lineRule="auto"/>
        <w:jc w:val="both"/>
        <w:rPr>
          <w:rFonts w:ascii="Times New Roman" w:eastAsia="Times New Roman" w:hAnsi="Times New Roman" w:cs="Times New Roman"/>
          <w:sz w:val="40"/>
          <w:szCs w:val="40"/>
        </w:rPr>
      </w:pPr>
    </w:p>
    <w:p w14:paraId="771201EB" w14:textId="4604F28C" w:rsidR="00401B11" w:rsidRPr="00401B11" w:rsidRDefault="00401B11" w:rsidP="00401B11">
      <w:pPr>
        <w:spacing w:after="0" w:line="240" w:lineRule="auto"/>
        <w:contextualSpacing/>
        <w:jc w:val="both"/>
        <w:rPr>
          <w:rFonts w:ascii="Times New Roman" w:eastAsia="Times New Roman" w:hAnsi="Times New Roman" w:cs="Times New Roman"/>
          <w:color w:val="730F26"/>
          <w:sz w:val="40"/>
          <w:szCs w:val="40"/>
        </w:rPr>
      </w:pPr>
      <w:r>
        <w:rPr>
          <w:rFonts w:eastAsiaTheme="minorEastAsia" w:hAnsi="News Gothic MT" w:cs="Arial"/>
          <w:color w:val="4F504F"/>
          <w:kern w:val="24"/>
          <w:sz w:val="40"/>
          <w:szCs w:val="40"/>
        </w:rPr>
        <w:t xml:space="preserve">- </w:t>
      </w:r>
      <w:r w:rsidRPr="00401B11">
        <w:rPr>
          <w:rFonts w:eastAsiaTheme="minorEastAsia" w:hAnsi="News Gothic MT" w:cs="Arial"/>
          <w:color w:val="4F504F"/>
          <w:kern w:val="24"/>
          <w:sz w:val="40"/>
          <w:szCs w:val="40"/>
        </w:rPr>
        <w:t>What if excess project cash flow (after debt service) is only $50,000/year?</w:t>
      </w:r>
    </w:p>
    <w:p w14:paraId="08E09ED8" w14:textId="233D6486" w:rsidR="00401B11" w:rsidRPr="00401B11" w:rsidRDefault="00401B11" w:rsidP="00401B11">
      <w:pPr>
        <w:spacing w:after="0" w:line="240" w:lineRule="auto"/>
        <w:contextualSpacing/>
        <w:jc w:val="both"/>
        <w:rPr>
          <w:rFonts w:ascii="Times New Roman" w:eastAsia="Times New Roman" w:hAnsi="Times New Roman" w:cs="Times New Roman"/>
          <w:color w:val="730F26"/>
          <w:sz w:val="40"/>
          <w:szCs w:val="40"/>
        </w:rPr>
      </w:pPr>
      <w:r>
        <w:rPr>
          <w:rFonts w:eastAsiaTheme="minorEastAsia" w:hAnsi="News Gothic MT" w:cs="Arial"/>
          <w:color w:val="4F504F"/>
          <w:kern w:val="24"/>
          <w:sz w:val="40"/>
          <w:szCs w:val="40"/>
        </w:rPr>
        <w:t xml:space="preserve">- </w:t>
      </w:r>
      <w:r w:rsidRPr="00401B11">
        <w:rPr>
          <w:rFonts w:eastAsiaTheme="minorEastAsia" w:hAnsi="News Gothic MT" w:cs="Arial"/>
          <w:color w:val="4F504F"/>
          <w:kern w:val="24"/>
          <w:sz w:val="40"/>
          <w:szCs w:val="40"/>
        </w:rPr>
        <w:t>What if the tenant has invested heavily in FF&amp;E, it would be expensive for the tenant to relocate, and there are few available spaces nearby?</w:t>
      </w:r>
    </w:p>
    <w:p w14:paraId="2C3A6B5C" w14:textId="343DDC9C" w:rsidR="00401B11" w:rsidRPr="00401B11" w:rsidRDefault="00401B11" w:rsidP="00401B11">
      <w:pPr>
        <w:spacing w:after="0" w:line="240" w:lineRule="auto"/>
        <w:contextualSpacing/>
        <w:jc w:val="both"/>
        <w:rPr>
          <w:rFonts w:ascii="Times New Roman" w:eastAsia="Times New Roman" w:hAnsi="Times New Roman" w:cs="Times New Roman"/>
          <w:color w:val="730F26"/>
          <w:sz w:val="40"/>
          <w:szCs w:val="40"/>
        </w:rPr>
      </w:pPr>
      <w:r>
        <w:rPr>
          <w:rFonts w:eastAsiaTheme="minorEastAsia" w:hAnsi="News Gothic MT" w:cs="Arial"/>
          <w:color w:val="4F504F"/>
          <w:kern w:val="24"/>
          <w:sz w:val="40"/>
          <w:szCs w:val="40"/>
        </w:rPr>
        <w:t xml:space="preserve">- </w:t>
      </w:r>
      <w:r w:rsidRPr="00401B11">
        <w:rPr>
          <w:rFonts w:eastAsiaTheme="minorEastAsia" w:hAnsi="News Gothic MT" w:cs="Arial"/>
          <w:color w:val="4F504F"/>
          <w:kern w:val="24"/>
          <w:sz w:val="40"/>
          <w:szCs w:val="40"/>
        </w:rPr>
        <w:t>What if the tenant could relocate easily, and had many options available?</w:t>
      </w:r>
    </w:p>
    <w:p w14:paraId="58356650" w14:textId="0A7FF4F5" w:rsidR="00401B11" w:rsidRPr="00401B11" w:rsidRDefault="00401B11" w:rsidP="00401B11">
      <w:pPr>
        <w:spacing w:after="0" w:line="240" w:lineRule="auto"/>
        <w:contextualSpacing/>
        <w:jc w:val="both"/>
        <w:rPr>
          <w:rFonts w:ascii="Times New Roman" w:eastAsia="Times New Roman" w:hAnsi="Times New Roman" w:cs="Times New Roman"/>
          <w:color w:val="730F26"/>
          <w:sz w:val="40"/>
          <w:szCs w:val="40"/>
        </w:rPr>
      </w:pPr>
      <w:r>
        <w:rPr>
          <w:rFonts w:eastAsiaTheme="minorEastAsia" w:hAnsi="News Gothic MT" w:cs="Arial"/>
          <w:color w:val="4F504F"/>
          <w:kern w:val="24"/>
          <w:sz w:val="40"/>
          <w:szCs w:val="40"/>
        </w:rPr>
        <w:t xml:space="preserve">- </w:t>
      </w:r>
      <w:r w:rsidRPr="00401B11">
        <w:rPr>
          <w:rFonts w:eastAsiaTheme="minorEastAsia" w:hAnsi="News Gothic MT" w:cs="Arial"/>
          <w:color w:val="4F504F"/>
          <w:kern w:val="24"/>
          <w:sz w:val="40"/>
          <w:szCs w:val="40"/>
        </w:rPr>
        <w:t>What if the guarantors possessed limited financial capacity?</w:t>
      </w:r>
    </w:p>
    <w:p w14:paraId="13A2E641" w14:textId="44452683" w:rsidR="00401B11" w:rsidRDefault="00401B11" w:rsidP="00401B11">
      <w:pPr>
        <w:spacing w:after="0" w:line="240" w:lineRule="auto"/>
        <w:contextualSpacing/>
        <w:jc w:val="both"/>
        <w:rPr>
          <w:rFonts w:eastAsiaTheme="minorEastAsia" w:hAnsi="News Gothic MT" w:cs="Arial"/>
          <w:color w:val="4F504F"/>
          <w:kern w:val="24"/>
          <w:sz w:val="40"/>
          <w:szCs w:val="40"/>
        </w:rPr>
      </w:pPr>
      <w:r>
        <w:rPr>
          <w:rFonts w:eastAsiaTheme="minorEastAsia" w:hAnsi="News Gothic MT" w:cs="Arial"/>
          <w:color w:val="4F504F"/>
          <w:kern w:val="24"/>
          <w:sz w:val="40"/>
          <w:szCs w:val="40"/>
        </w:rPr>
        <w:t xml:space="preserve">- </w:t>
      </w:r>
      <w:r w:rsidRPr="00401B11">
        <w:rPr>
          <w:rFonts w:eastAsiaTheme="minorEastAsia" w:hAnsi="News Gothic MT" w:cs="Arial"/>
          <w:color w:val="4F504F"/>
          <w:kern w:val="24"/>
          <w:sz w:val="40"/>
          <w:szCs w:val="40"/>
        </w:rPr>
        <w:t>What if the guarantors possessed exceptional financial capacity?</w:t>
      </w:r>
    </w:p>
    <w:p w14:paraId="2BE34143" w14:textId="77777777" w:rsidR="00401B11" w:rsidRPr="00401B11" w:rsidRDefault="00401B11" w:rsidP="00401B11">
      <w:pPr>
        <w:spacing w:after="0" w:line="240" w:lineRule="auto"/>
        <w:contextualSpacing/>
        <w:jc w:val="both"/>
        <w:rPr>
          <w:rFonts w:ascii="Times New Roman" w:eastAsia="Times New Roman" w:hAnsi="Times New Roman" w:cs="Times New Roman"/>
          <w:color w:val="730F26"/>
          <w:sz w:val="40"/>
          <w:szCs w:val="40"/>
        </w:rPr>
      </w:pPr>
    </w:p>
    <w:p w14:paraId="6B680142" w14:textId="484B80BB" w:rsidR="00401B11" w:rsidRDefault="00401B11" w:rsidP="00401B11">
      <w:pPr>
        <w:spacing w:before="77" w:after="0" w:line="240" w:lineRule="auto"/>
        <w:jc w:val="both"/>
        <w:rPr>
          <w:rFonts w:eastAsiaTheme="minorEastAsia" w:hAnsi="News Gothic MT" w:cs="Arial"/>
          <w:color w:val="4F504F"/>
          <w:kern w:val="24"/>
          <w:sz w:val="40"/>
          <w:szCs w:val="40"/>
        </w:rPr>
      </w:pPr>
      <w:r w:rsidRPr="00401B11">
        <w:rPr>
          <w:rFonts w:eastAsiaTheme="minorEastAsia" w:hAnsi="News Gothic MT" w:cs="Arial"/>
          <w:color w:val="4F504F"/>
          <w:kern w:val="24"/>
          <w:sz w:val="40"/>
          <w:szCs w:val="40"/>
        </w:rPr>
        <w:t>The answer to the question of acceptable recourse in lieu of a TI/LC reserve is</w:t>
      </w:r>
      <w:r w:rsidRPr="00401B11">
        <w:rPr>
          <w:rFonts w:eastAsiaTheme="minorEastAsia" w:hAnsi="News Gothic MT" w:cs="Arial"/>
          <w:color w:val="4F504F"/>
          <w:kern w:val="24"/>
          <w:sz w:val="40"/>
          <w:szCs w:val="40"/>
        </w:rPr>
        <w:t>…</w:t>
      </w:r>
      <w:r w:rsidRPr="00401B11">
        <w:rPr>
          <w:rFonts w:eastAsiaTheme="minorEastAsia" w:hAnsi="News Gothic MT" w:cs="Arial"/>
          <w:color w:val="4F504F"/>
          <w:kern w:val="24"/>
          <w:sz w:val="40"/>
          <w:szCs w:val="40"/>
        </w:rPr>
        <w:t xml:space="preserve"> it depends.  We can use tools to estimate the potential exposure, but there is no replacement for good judgement when we</w:t>
      </w:r>
      <w:r w:rsidRPr="00401B11">
        <w:rPr>
          <w:rFonts w:eastAsiaTheme="minorEastAsia" w:hAnsi="News Gothic MT" w:cs="Arial"/>
          <w:color w:val="4F504F"/>
          <w:kern w:val="24"/>
          <w:sz w:val="40"/>
          <w:szCs w:val="40"/>
        </w:rPr>
        <w:t>’</w:t>
      </w:r>
      <w:r w:rsidRPr="00401B11">
        <w:rPr>
          <w:rFonts w:eastAsiaTheme="minorEastAsia" w:hAnsi="News Gothic MT" w:cs="Arial"/>
          <w:color w:val="4F504F"/>
          <w:kern w:val="24"/>
          <w:sz w:val="40"/>
          <w:szCs w:val="40"/>
        </w:rPr>
        <w:t xml:space="preserve">re assessing roll risk.  </w:t>
      </w:r>
    </w:p>
    <w:p w14:paraId="13965429" w14:textId="77777777" w:rsidR="00401B11" w:rsidRPr="00401B11" w:rsidRDefault="00401B11" w:rsidP="00401B11">
      <w:pPr>
        <w:spacing w:before="77" w:after="0" w:line="240" w:lineRule="auto"/>
        <w:jc w:val="both"/>
        <w:rPr>
          <w:rFonts w:ascii="Times New Roman" w:eastAsia="Times New Roman" w:hAnsi="Times New Roman" w:cs="Times New Roman"/>
          <w:sz w:val="40"/>
          <w:szCs w:val="40"/>
        </w:rPr>
      </w:pPr>
    </w:p>
    <w:p w14:paraId="10054348" w14:textId="77777777" w:rsidR="00401B11" w:rsidRPr="00401B11" w:rsidRDefault="00401B11" w:rsidP="00401B11">
      <w:pPr>
        <w:spacing w:before="77" w:after="0" w:line="240" w:lineRule="auto"/>
        <w:jc w:val="both"/>
        <w:rPr>
          <w:rFonts w:ascii="Times New Roman" w:eastAsia="Times New Roman" w:hAnsi="Times New Roman" w:cs="Times New Roman"/>
          <w:sz w:val="40"/>
          <w:szCs w:val="40"/>
        </w:rPr>
      </w:pPr>
      <w:r w:rsidRPr="00401B11">
        <w:rPr>
          <w:rFonts w:eastAsiaTheme="minorEastAsia" w:hAnsi="News Gothic MT" w:cs="Arial"/>
          <w:color w:val="4F504F"/>
          <w:kern w:val="24"/>
          <w:sz w:val="40"/>
          <w:szCs w:val="40"/>
        </w:rPr>
        <w:t>Speaking of tools, there are many helpful tools that can be used analyze roll risk for more complex properties.  Let</w:t>
      </w:r>
      <w:r w:rsidRPr="00401B11">
        <w:rPr>
          <w:rFonts w:eastAsiaTheme="minorEastAsia" w:hAnsi="News Gothic MT" w:cs="Arial"/>
          <w:color w:val="4F504F"/>
          <w:kern w:val="24"/>
          <w:sz w:val="40"/>
          <w:szCs w:val="40"/>
        </w:rPr>
        <w:t>’</w:t>
      </w:r>
      <w:r w:rsidRPr="00401B11">
        <w:rPr>
          <w:rFonts w:eastAsiaTheme="minorEastAsia" w:hAnsi="News Gothic MT" w:cs="Arial"/>
          <w:color w:val="4F504F"/>
          <w:kern w:val="24"/>
          <w:sz w:val="40"/>
          <w:szCs w:val="40"/>
        </w:rPr>
        <w:t>s take a look at one</w:t>
      </w:r>
      <w:r w:rsidRPr="00401B11">
        <w:rPr>
          <w:rFonts w:eastAsiaTheme="minorEastAsia" w:hAnsi="News Gothic MT" w:cs="Arial"/>
          <w:color w:val="4F504F"/>
          <w:kern w:val="24"/>
          <w:sz w:val="40"/>
          <w:szCs w:val="40"/>
        </w:rPr>
        <w:t>…</w:t>
      </w:r>
    </w:p>
    <w:p w14:paraId="324C08DB" w14:textId="2F0AB2F6" w:rsidR="00401B11" w:rsidRPr="00EC06FE" w:rsidRDefault="00EC06FE" w:rsidP="00EC06FE">
      <w:pPr>
        <w:autoSpaceDE w:val="0"/>
        <w:autoSpaceDN w:val="0"/>
        <w:adjustRightInd w:val="0"/>
        <w:spacing w:after="0" w:line="240" w:lineRule="auto"/>
        <w:jc w:val="center"/>
        <w:rPr>
          <w:rFonts w:eastAsiaTheme="majorEastAsia" w:cstheme="minorHAnsi"/>
          <w:b/>
          <w:bCs/>
          <w:kern w:val="24"/>
          <w:sz w:val="60"/>
          <w:szCs w:val="60"/>
        </w:rPr>
      </w:pPr>
      <w:r w:rsidRPr="00EC06FE">
        <w:rPr>
          <w:rFonts w:eastAsiaTheme="majorEastAsia" w:cstheme="minorHAnsi"/>
          <w:b/>
          <w:bCs/>
          <w:kern w:val="24"/>
          <w:sz w:val="60"/>
          <w:szCs w:val="60"/>
        </w:rPr>
        <w:lastRenderedPageBreak/>
        <w:t xml:space="preserve">Analyzing </w:t>
      </w:r>
      <w:r w:rsidR="00171B01">
        <w:rPr>
          <w:rFonts w:eastAsiaTheme="majorEastAsia" w:cstheme="minorHAnsi"/>
          <w:b/>
          <w:bCs/>
          <w:kern w:val="24"/>
          <w:sz w:val="60"/>
          <w:szCs w:val="60"/>
        </w:rPr>
        <w:t>L</w:t>
      </w:r>
      <w:r w:rsidRPr="00EC06FE">
        <w:rPr>
          <w:rFonts w:eastAsiaTheme="majorEastAsia" w:cstheme="minorHAnsi"/>
          <w:b/>
          <w:bCs/>
          <w:kern w:val="24"/>
          <w:sz w:val="60"/>
          <w:szCs w:val="60"/>
        </w:rPr>
        <w:t xml:space="preserve">ease </w:t>
      </w:r>
      <w:r w:rsidR="00171B01">
        <w:rPr>
          <w:rFonts w:eastAsiaTheme="majorEastAsia" w:cstheme="minorHAnsi"/>
          <w:b/>
          <w:bCs/>
          <w:kern w:val="24"/>
          <w:sz w:val="60"/>
          <w:szCs w:val="60"/>
        </w:rPr>
        <w:t>R</w:t>
      </w:r>
      <w:r w:rsidRPr="00EC06FE">
        <w:rPr>
          <w:rFonts w:eastAsiaTheme="majorEastAsia" w:cstheme="minorHAnsi"/>
          <w:b/>
          <w:bCs/>
          <w:kern w:val="24"/>
          <w:sz w:val="60"/>
          <w:szCs w:val="60"/>
        </w:rPr>
        <w:t xml:space="preserve">ollover </w:t>
      </w:r>
      <w:r w:rsidR="00171B01">
        <w:rPr>
          <w:rFonts w:eastAsiaTheme="majorEastAsia" w:cstheme="minorHAnsi"/>
          <w:b/>
          <w:bCs/>
          <w:kern w:val="24"/>
          <w:sz w:val="60"/>
          <w:szCs w:val="60"/>
        </w:rPr>
        <w:t>R</w:t>
      </w:r>
      <w:r w:rsidRPr="00EC06FE">
        <w:rPr>
          <w:rFonts w:eastAsiaTheme="majorEastAsia" w:cstheme="minorHAnsi"/>
          <w:b/>
          <w:bCs/>
          <w:kern w:val="24"/>
          <w:sz w:val="60"/>
          <w:szCs w:val="60"/>
        </w:rPr>
        <w:t>isk – Tools</w:t>
      </w:r>
    </w:p>
    <w:p w14:paraId="30385371" w14:textId="252F286B" w:rsidR="00EC06FE" w:rsidRDefault="00EC06FE" w:rsidP="009A6938">
      <w:pPr>
        <w:autoSpaceDE w:val="0"/>
        <w:autoSpaceDN w:val="0"/>
        <w:adjustRightInd w:val="0"/>
        <w:spacing w:after="0" w:line="240" w:lineRule="auto"/>
        <w:jc w:val="both"/>
        <w:rPr>
          <w:rFonts w:asciiTheme="majorHAnsi" w:eastAsiaTheme="majorEastAsia" w:hAnsi="News Gothic MT" w:cstheme="majorBidi"/>
          <w:color w:val="4472C4" w:themeColor="accent1"/>
          <w:kern w:val="24"/>
          <w:sz w:val="44"/>
          <w:szCs w:val="44"/>
        </w:rPr>
      </w:pPr>
    </w:p>
    <w:tbl>
      <w:tblPr>
        <w:tblW w:w="12860" w:type="dxa"/>
        <w:tblCellMar>
          <w:left w:w="0" w:type="dxa"/>
          <w:right w:w="0" w:type="dxa"/>
        </w:tblCellMar>
        <w:tblLook w:val="0600" w:firstRow="0" w:lastRow="0" w:firstColumn="0" w:lastColumn="0" w:noHBand="1" w:noVBand="1"/>
      </w:tblPr>
      <w:tblGrid>
        <w:gridCol w:w="3012"/>
        <w:gridCol w:w="647"/>
        <w:gridCol w:w="780"/>
        <w:gridCol w:w="679"/>
        <w:gridCol w:w="679"/>
        <w:gridCol w:w="500"/>
        <w:gridCol w:w="1018"/>
        <w:gridCol w:w="880"/>
        <w:gridCol w:w="4665"/>
      </w:tblGrid>
      <w:tr w:rsidR="00EC06FE" w:rsidRPr="00EC06FE" w14:paraId="22C8D842" w14:textId="77777777" w:rsidTr="00EC06FE">
        <w:trPr>
          <w:trHeight w:val="280"/>
        </w:trPr>
        <w:tc>
          <w:tcPr>
            <w:tcW w:w="12860" w:type="dxa"/>
            <w:gridSpan w:val="9"/>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7FEBDE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RENT ROLL</w:t>
            </w:r>
          </w:p>
        </w:tc>
      </w:tr>
      <w:tr w:rsidR="00EC06FE" w:rsidRPr="00EC06FE" w14:paraId="7DDE744B" w14:textId="77777777" w:rsidTr="00EC06FE">
        <w:trPr>
          <w:trHeight w:val="280"/>
        </w:trPr>
        <w:tc>
          <w:tcPr>
            <w:tcW w:w="3012"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E1D276F"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c>
          <w:tcPr>
            <w:tcW w:w="647"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F7E7D6E"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c>
          <w:tcPr>
            <w:tcW w:w="7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29EAFF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of</w:t>
            </w:r>
          </w:p>
        </w:tc>
        <w:tc>
          <w:tcPr>
            <w:tcW w:w="1858" w:type="dxa"/>
            <w:gridSpan w:val="3"/>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CD169C1"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Lease Term</w:t>
            </w:r>
          </w:p>
        </w:tc>
        <w:tc>
          <w:tcPr>
            <w:tcW w:w="1898" w:type="dxa"/>
            <w:gridSpan w:val="2"/>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8D2CE7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Rent</w:t>
            </w:r>
          </w:p>
        </w:tc>
        <w:tc>
          <w:tcPr>
            <w:tcW w:w="466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A482C76"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r>
      <w:tr w:rsidR="00EC06FE" w:rsidRPr="00EC06FE" w14:paraId="72C74986" w14:textId="77777777" w:rsidTr="00EC06FE">
        <w:trPr>
          <w:trHeight w:val="280"/>
        </w:trPr>
        <w:tc>
          <w:tcPr>
            <w:tcW w:w="3012"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A2061BF"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Tenants</w:t>
            </w:r>
          </w:p>
        </w:tc>
        <w:tc>
          <w:tcPr>
            <w:tcW w:w="647"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752CA0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SF</w:t>
            </w:r>
          </w:p>
        </w:tc>
        <w:tc>
          <w:tcPr>
            <w:tcW w:w="7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E1C7E9A"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Property</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631A58D"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Start</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9A8D044"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End</w:t>
            </w:r>
          </w:p>
        </w:tc>
        <w:tc>
          <w:tcPr>
            <w:tcW w:w="50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C4A837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Term</w:t>
            </w:r>
          </w:p>
        </w:tc>
        <w:tc>
          <w:tcPr>
            <w:tcW w:w="101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1A2400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PSF</w:t>
            </w:r>
          </w:p>
        </w:tc>
        <w:tc>
          <w:tcPr>
            <w:tcW w:w="8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87E1CB1"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Annual</w:t>
            </w:r>
          </w:p>
        </w:tc>
        <w:tc>
          <w:tcPr>
            <w:tcW w:w="466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91F59D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Comments</w:t>
            </w:r>
          </w:p>
        </w:tc>
      </w:tr>
      <w:tr w:rsidR="00EC06FE" w:rsidRPr="00EC06FE" w14:paraId="24027835" w14:textId="77777777" w:rsidTr="00EC06FE">
        <w:trPr>
          <w:trHeight w:val="280"/>
        </w:trPr>
        <w:tc>
          <w:tcPr>
            <w:tcW w:w="3012"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25C9C81"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Bakery</w:t>
            </w:r>
          </w:p>
        </w:tc>
        <w:tc>
          <w:tcPr>
            <w:tcW w:w="647"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5ECE06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2,240</w:t>
            </w:r>
          </w:p>
        </w:tc>
        <w:tc>
          <w:tcPr>
            <w:tcW w:w="7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B69733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2.9%</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77697E4"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Jul-04</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BADF08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Jun-18</w:t>
            </w:r>
          </w:p>
        </w:tc>
        <w:tc>
          <w:tcPr>
            <w:tcW w:w="50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AF137B1"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10.0</w:t>
            </w:r>
          </w:p>
        </w:tc>
        <w:tc>
          <w:tcPr>
            <w:tcW w:w="101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2F27A9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xml:space="preserve">$13.14 </w:t>
            </w:r>
          </w:p>
        </w:tc>
        <w:tc>
          <w:tcPr>
            <w:tcW w:w="8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B568F6F"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$29,439</w:t>
            </w:r>
          </w:p>
        </w:tc>
        <w:tc>
          <w:tcPr>
            <w:tcW w:w="466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2C96A5F"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r>
      <w:tr w:rsidR="00EC06FE" w:rsidRPr="00EC06FE" w14:paraId="32B50E1E" w14:textId="77777777" w:rsidTr="00EC06FE">
        <w:trPr>
          <w:trHeight w:val="280"/>
        </w:trPr>
        <w:tc>
          <w:tcPr>
            <w:tcW w:w="3012"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DCA5DDA"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Laundromat</w:t>
            </w:r>
          </w:p>
        </w:tc>
        <w:tc>
          <w:tcPr>
            <w:tcW w:w="647"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77F2A7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1,280</w:t>
            </w:r>
          </w:p>
        </w:tc>
        <w:tc>
          <w:tcPr>
            <w:tcW w:w="7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48C1E5F"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1.6%</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E75FCE1"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Jul-04</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F72F97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Jun-18</w:t>
            </w:r>
          </w:p>
        </w:tc>
        <w:tc>
          <w:tcPr>
            <w:tcW w:w="50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8D906C5"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10.0</w:t>
            </w:r>
          </w:p>
        </w:tc>
        <w:tc>
          <w:tcPr>
            <w:tcW w:w="101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8E5AAC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xml:space="preserve">$13.76 </w:t>
            </w:r>
          </w:p>
        </w:tc>
        <w:tc>
          <w:tcPr>
            <w:tcW w:w="8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DD56DC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$17,614</w:t>
            </w:r>
          </w:p>
        </w:tc>
        <w:tc>
          <w:tcPr>
            <w:tcW w:w="466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FE080AC"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r>
      <w:tr w:rsidR="00EC06FE" w:rsidRPr="00EC06FE" w14:paraId="623B998A" w14:textId="77777777" w:rsidTr="00EC06FE">
        <w:trPr>
          <w:trHeight w:val="280"/>
        </w:trPr>
        <w:tc>
          <w:tcPr>
            <w:tcW w:w="3012"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6EB6140"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Accountant</w:t>
            </w:r>
          </w:p>
        </w:tc>
        <w:tc>
          <w:tcPr>
            <w:tcW w:w="647"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EFEB19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2,275</w:t>
            </w:r>
          </w:p>
        </w:tc>
        <w:tc>
          <w:tcPr>
            <w:tcW w:w="7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BF093F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2.9%</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768A8DF"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Oct-09</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5233374"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Oct-18</w:t>
            </w:r>
          </w:p>
        </w:tc>
        <w:tc>
          <w:tcPr>
            <w:tcW w:w="50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279A4B5"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5.0</w:t>
            </w:r>
          </w:p>
        </w:tc>
        <w:tc>
          <w:tcPr>
            <w:tcW w:w="101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FB09D1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xml:space="preserve">$7.19 </w:t>
            </w:r>
          </w:p>
        </w:tc>
        <w:tc>
          <w:tcPr>
            <w:tcW w:w="8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587D71F"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$16,356</w:t>
            </w:r>
          </w:p>
        </w:tc>
        <w:tc>
          <w:tcPr>
            <w:tcW w:w="466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7549095"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r>
      <w:tr w:rsidR="00EC06FE" w:rsidRPr="00EC06FE" w14:paraId="551292B9" w14:textId="77777777" w:rsidTr="00EC06FE">
        <w:trPr>
          <w:trHeight w:val="280"/>
        </w:trPr>
        <w:tc>
          <w:tcPr>
            <w:tcW w:w="3012"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37E352D"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Investment advisor</w:t>
            </w:r>
          </w:p>
        </w:tc>
        <w:tc>
          <w:tcPr>
            <w:tcW w:w="647"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BCAC45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2,000</w:t>
            </w:r>
          </w:p>
        </w:tc>
        <w:tc>
          <w:tcPr>
            <w:tcW w:w="7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CDBBC0F"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2.6%</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4CA85F5"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Oct-14</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881E13F"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Sep-17</w:t>
            </w:r>
          </w:p>
        </w:tc>
        <w:tc>
          <w:tcPr>
            <w:tcW w:w="50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9AAEE2E"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3.0</w:t>
            </w:r>
          </w:p>
        </w:tc>
        <w:tc>
          <w:tcPr>
            <w:tcW w:w="101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D80085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xml:space="preserve">$15.59 </w:t>
            </w:r>
          </w:p>
        </w:tc>
        <w:tc>
          <w:tcPr>
            <w:tcW w:w="8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3CCE33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$31,186</w:t>
            </w:r>
          </w:p>
        </w:tc>
        <w:tc>
          <w:tcPr>
            <w:tcW w:w="466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634DD17"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r>
      <w:tr w:rsidR="00EC06FE" w:rsidRPr="00EC06FE" w14:paraId="26075060" w14:textId="77777777" w:rsidTr="00EC06FE">
        <w:trPr>
          <w:trHeight w:val="280"/>
        </w:trPr>
        <w:tc>
          <w:tcPr>
            <w:tcW w:w="3012"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493951B"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Restaurant</w:t>
            </w:r>
          </w:p>
        </w:tc>
        <w:tc>
          <w:tcPr>
            <w:tcW w:w="647"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CCBF4BD"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4,400</w:t>
            </w:r>
          </w:p>
        </w:tc>
        <w:tc>
          <w:tcPr>
            <w:tcW w:w="7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778DEE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5.7%</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30B776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May-04</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9F10C41"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Apr-19</w:t>
            </w:r>
          </w:p>
        </w:tc>
        <w:tc>
          <w:tcPr>
            <w:tcW w:w="50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F6FDEE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10.0</w:t>
            </w:r>
          </w:p>
        </w:tc>
        <w:tc>
          <w:tcPr>
            <w:tcW w:w="101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1C7DE4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xml:space="preserve">$10.71 </w:t>
            </w:r>
          </w:p>
        </w:tc>
        <w:tc>
          <w:tcPr>
            <w:tcW w:w="8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BA600E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$47,126</w:t>
            </w:r>
          </w:p>
        </w:tc>
        <w:tc>
          <w:tcPr>
            <w:tcW w:w="466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A7DC54F"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r>
      <w:tr w:rsidR="00EC06FE" w:rsidRPr="00EC06FE" w14:paraId="4841E9A5" w14:textId="77777777" w:rsidTr="00EC06FE">
        <w:trPr>
          <w:trHeight w:val="280"/>
        </w:trPr>
        <w:tc>
          <w:tcPr>
            <w:tcW w:w="3012"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1A34334"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Tailor</w:t>
            </w:r>
          </w:p>
        </w:tc>
        <w:tc>
          <w:tcPr>
            <w:tcW w:w="647"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F55CA9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2,400</w:t>
            </w:r>
          </w:p>
        </w:tc>
        <w:tc>
          <w:tcPr>
            <w:tcW w:w="7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9495B7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3.1%</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E45F4F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Oct-99</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CD36551"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Sep-19</w:t>
            </w:r>
          </w:p>
        </w:tc>
        <w:tc>
          <w:tcPr>
            <w:tcW w:w="50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4E2E07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10.0</w:t>
            </w:r>
          </w:p>
        </w:tc>
        <w:tc>
          <w:tcPr>
            <w:tcW w:w="101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ECA21CE"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xml:space="preserve">$14.78 </w:t>
            </w:r>
          </w:p>
        </w:tc>
        <w:tc>
          <w:tcPr>
            <w:tcW w:w="8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B7F96E1"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$35,482</w:t>
            </w:r>
          </w:p>
        </w:tc>
        <w:tc>
          <w:tcPr>
            <w:tcW w:w="466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8CC14AB"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r>
      <w:tr w:rsidR="00EC06FE" w:rsidRPr="00EC06FE" w14:paraId="1F42D9A3" w14:textId="77777777" w:rsidTr="00EC06FE">
        <w:trPr>
          <w:trHeight w:val="280"/>
        </w:trPr>
        <w:tc>
          <w:tcPr>
            <w:tcW w:w="3012"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3AD2CCB"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Cell phone provider</w:t>
            </w:r>
          </w:p>
        </w:tc>
        <w:tc>
          <w:tcPr>
            <w:tcW w:w="647"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59C3705"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1,680</w:t>
            </w:r>
          </w:p>
        </w:tc>
        <w:tc>
          <w:tcPr>
            <w:tcW w:w="7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4F79B6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2.2%</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A11770F"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May-06</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B1186F1"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Apr-18</w:t>
            </w:r>
          </w:p>
        </w:tc>
        <w:tc>
          <w:tcPr>
            <w:tcW w:w="50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A729535"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3.0</w:t>
            </w:r>
          </w:p>
        </w:tc>
        <w:tc>
          <w:tcPr>
            <w:tcW w:w="101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8D2DAEF"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xml:space="preserve">$14.12 </w:t>
            </w:r>
          </w:p>
        </w:tc>
        <w:tc>
          <w:tcPr>
            <w:tcW w:w="8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C25E40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$23,718</w:t>
            </w:r>
          </w:p>
        </w:tc>
        <w:tc>
          <w:tcPr>
            <w:tcW w:w="466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4A8EAC1"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r>
      <w:tr w:rsidR="00EC06FE" w:rsidRPr="00EC06FE" w14:paraId="6B97F64D" w14:textId="77777777" w:rsidTr="00EC06FE">
        <w:trPr>
          <w:trHeight w:val="280"/>
        </w:trPr>
        <w:tc>
          <w:tcPr>
            <w:tcW w:w="3012"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2A40ECA"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Attorney</w:t>
            </w:r>
          </w:p>
        </w:tc>
        <w:tc>
          <w:tcPr>
            <w:tcW w:w="647"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AD84DA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2,766</w:t>
            </w:r>
          </w:p>
        </w:tc>
        <w:tc>
          <w:tcPr>
            <w:tcW w:w="7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727B33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3.6%</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91343F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Sep-02</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323EFD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Aug-16</w:t>
            </w:r>
          </w:p>
        </w:tc>
        <w:tc>
          <w:tcPr>
            <w:tcW w:w="50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4B3F3AD"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4.0</w:t>
            </w:r>
          </w:p>
        </w:tc>
        <w:tc>
          <w:tcPr>
            <w:tcW w:w="101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6980A1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xml:space="preserve">$12.61 </w:t>
            </w:r>
          </w:p>
        </w:tc>
        <w:tc>
          <w:tcPr>
            <w:tcW w:w="8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1C7F0D1"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$34,880</w:t>
            </w:r>
          </w:p>
        </w:tc>
        <w:tc>
          <w:tcPr>
            <w:tcW w:w="466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E6E614E"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r>
      <w:tr w:rsidR="00EC06FE" w:rsidRPr="00EC06FE" w14:paraId="673249F4" w14:textId="77777777" w:rsidTr="00EC06FE">
        <w:trPr>
          <w:trHeight w:val="280"/>
        </w:trPr>
        <w:tc>
          <w:tcPr>
            <w:tcW w:w="3012"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FD0E9AD"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Restaurant</w:t>
            </w:r>
          </w:p>
        </w:tc>
        <w:tc>
          <w:tcPr>
            <w:tcW w:w="647"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CA1558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1,050</w:t>
            </w:r>
          </w:p>
        </w:tc>
        <w:tc>
          <w:tcPr>
            <w:tcW w:w="7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45A36E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1.4%</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3F89A6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Aug-09</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3491A05"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Jul-18</w:t>
            </w:r>
          </w:p>
        </w:tc>
        <w:tc>
          <w:tcPr>
            <w:tcW w:w="50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678042A"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3.0</w:t>
            </w:r>
          </w:p>
        </w:tc>
        <w:tc>
          <w:tcPr>
            <w:tcW w:w="101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5448AA4"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xml:space="preserve">$16.31 </w:t>
            </w:r>
          </w:p>
        </w:tc>
        <w:tc>
          <w:tcPr>
            <w:tcW w:w="8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1875EB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$17,122</w:t>
            </w:r>
          </w:p>
        </w:tc>
        <w:tc>
          <w:tcPr>
            <w:tcW w:w="466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149619B"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r>
      <w:tr w:rsidR="00EC06FE" w:rsidRPr="00EC06FE" w14:paraId="570D4157" w14:textId="77777777" w:rsidTr="00EC06FE">
        <w:trPr>
          <w:trHeight w:val="280"/>
        </w:trPr>
        <w:tc>
          <w:tcPr>
            <w:tcW w:w="3012"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F4BFCE5"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Property management company</w:t>
            </w:r>
          </w:p>
        </w:tc>
        <w:tc>
          <w:tcPr>
            <w:tcW w:w="647"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1319C34"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2,535</w:t>
            </w:r>
          </w:p>
        </w:tc>
        <w:tc>
          <w:tcPr>
            <w:tcW w:w="7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7426DE1"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3.3%</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A7E154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Jun-12</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203E62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Oct-18</w:t>
            </w:r>
          </w:p>
        </w:tc>
        <w:tc>
          <w:tcPr>
            <w:tcW w:w="50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AA1C62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3.0</w:t>
            </w:r>
          </w:p>
        </w:tc>
        <w:tc>
          <w:tcPr>
            <w:tcW w:w="101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B3AB6E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xml:space="preserve">$12.00 </w:t>
            </w:r>
          </w:p>
        </w:tc>
        <w:tc>
          <w:tcPr>
            <w:tcW w:w="8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687C7B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$30,432</w:t>
            </w:r>
          </w:p>
        </w:tc>
        <w:tc>
          <w:tcPr>
            <w:tcW w:w="466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2064EE3"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r>
      <w:tr w:rsidR="00EC06FE" w:rsidRPr="00EC06FE" w14:paraId="0513C836" w14:textId="77777777" w:rsidTr="00EC06FE">
        <w:trPr>
          <w:trHeight w:val="280"/>
        </w:trPr>
        <w:tc>
          <w:tcPr>
            <w:tcW w:w="3012"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2908F82"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Attorney</w:t>
            </w:r>
          </w:p>
        </w:tc>
        <w:tc>
          <w:tcPr>
            <w:tcW w:w="647"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EDE2D1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2,000</w:t>
            </w:r>
          </w:p>
        </w:tc>
        <w:tc>
          <w:tcPr>
            <w:tcW w:w="7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C74B46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2.6%</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439C6BD"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Jan-11</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789E2AE"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Dec-17</w:t>
            </w:r>
          </w:p>
        </w:tc>
        <w:tc>
          <w:tcPr>
            <w:tcW w:w="50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FC9F285"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3.0</w:t>
            </w:r>
          </w:p>
        </w:tc>
        <w:tc>
          <w:tcPr>
            <w:tcW w:w="101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169B2D4"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xml:space="preserve">$15.55 </w:t>
            </w:r>
          </w:p>
        </w:tc>
        <w:tc>
          <w:tcPr>
            <w:tcW w:w="8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EFE590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$31,107</w:t>
            </w:r>
          </w:p>
        </w:tc>
        <w:tc>
          <w:tcPr>
            <w:tcW w:w="466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EAAAF4C"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r>
      <w:tr w:rsidR="00EC06FE" w:rsidRPr="00EC06FE" w14:paraId="61D8B454" w14:textId="77777777" w:rsidTr="00EC06FE">
        <w:trPr>
          <w:trHeight w:val="280"/>
        </w:trPr>
        <w:tc>
          <w:tcPr>
            <w:tcW w:w="3012"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2F46BAC"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Broker</w:t>
            </w:r>
          </w:p>
        </w:tc>
        <w:tc>
          <w:tcPr>
            <w:tcW w:w="647"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5D39E31"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37,000</w:t>
            </w:r>
          </w:p>
        </w:tc>
        <w:tc>
          <w:tcPr>
            <w:tcW w:w="7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268AF8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47.6%</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52336FE"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Jan-13</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301A3C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Dec-17</w:t>
            </w:r>
          </w:p>
        </w:tc>
        <w:tc>
          <w:tcPr>
            <w:tcW w:w="50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0F4427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4.0</w:t>
            </w:r>
          </w:p>
        </w:tc>
        <w:tc>
          <w:tcPr>
            <w:tcW w:w="101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5A7764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xml:space="preserve">$7.17 </w:t>
            </w:r>
          </w:p>
        </w:tc>
        <w:tc>
          <w:tcPr>
            <w:tcW w:w="8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47226FD"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$265,280</w:t>
            </w:r>
          </w:p>
        </w:tc>
        <w:tc>
          <w:tcPr>
            <w:tcW w:w="466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A4E8888"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r>
      <w:tr w:rsidR="00EC06FE" w:rsidRPr="00EC06FE" w14:paraId="41CD136F" w14:textId="77777777" w:rsidTr="00EC06FE">
        <w:trPr>
          <w:trHeight w:val="280"/>
        </w:trPr>
        <w:tc>
          <w:tcPr>
            <w:tcW w:w="3012"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18ADC12"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Day care</w:t>
            </w:r>
          </w:p>
        </w:tc>
        <w:tc>
          <w:tcPr>
            <w:tcW w:w="647"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7298B69"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1,200</w:t>
            </w:r>
          </w:p>
        </w:tc>
        <w:tc>
          <w:tcPr>
            <w:tcW w:w="7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FD6120F"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1.5%</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27FBE44"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Sep-02</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9B2F11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Aug-17</w:t>
            </w:r>
          </w:p>
        </w:tc>
        <w:tc>
          <w:tcPr>
            <w:tcW w:w="50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0D72C7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5.0</w:t>
            </w:r>
          </w:p>
        </w:tc>
        <w:tc>
          <w:tcPr>
            <w:tcW w:w="101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9D2860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xml:space="preserve">$15.42 </w:t>
            </w:r>
          </w:p>
        </w:tc>
        <w:tc>
          <w:tcPr>
            <w:tcW w:w="8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C6BE95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$18,498</w:t>
            </w:r>
          </w:p>
        </w:tc>
        <w:tc>
          <w:tcPr>
            <w:tcW w:w="466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2E2CC87"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r>
      <w:tr w:rsidR="00EC06FE" w:rsidRPr="00EC06FE" w14:paraId="0F7C61B1" w14:textId="77777777" w:rsidTr="00EC06FE">
        <w:trPr>
          <w:trHeight w:val="280"/>
        </w:trPr>
        <w:tc>
          <w:tcPr>
            <w:tcW w:w="3012"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36F7298"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Clothing</w:t>
            </w:r>
          </w:p>
        </w:tc>
        <w:tc>
          <w:tcPr>
            <w:tcW w:w="647"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58C394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2,300</w:t>
            </w:r>
          </w:p>
        </w:tc>
        <w:tc>
          <w:tcPr>
            <w:tcW w:w="7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F7EA054"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3.0%</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7D9853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Jun-09</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ED777FF"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May-17</w:t>
            </w:r>
          </w:p>
        </w:tc>
        <w:tc>
          <w:tcPr>
            <w:tcW w:w="50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B2371B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4.0</w:t>
            </w:r>
          </w:p>
        </w:tc>
        <w:tc>
          <w:tcPr>
            <w:tcW w:w="101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9CD571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xml:space="preserve">$13.64 </w:t>
            </w:r>
          </w:p>
        </w:tc>
        <w:tc>
          <w:tcPr>
            <w:tcW w:w="8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593B5C5"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$31,366</w:t>
            </w:r>
          </w:p>
        </w:tc>
        <w:tc>
          <w:tcPr>
            <w:tcW w:w="466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EB13649"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r>
      <w:tr w:rsidR="00EC06FE" w:rsidRPr="00EC06FE" w14:paraId="6937473C" w14:textId="77777777" w:rsidTr="00EC06FE">
        <w:trPr>
          <w:trHeight w:val="280"/>
        </w:trPr>
        <w:tc>
          <w:tcPr>
            <w:tcW w:w="3012"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1BC8E9B"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Attorney</w:t>
            </w:r>
          </w:p>
        </w:tc>
        <w:tc>
          <w:tcPr>
            <w:tcW w:w="647"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9B798D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1,200</w:t>
            </w:r>
          </w:p>
        </w:tc>
        <w:tc>
          <w:tcPr>
            <w:tcW w:w="7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36F435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1.5%</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E77A5F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Jan-08</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F26DF81"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Apr-17</w:t>
            </w:r>
          </w:p>
        </w:tc>
        <w:tc>
          <w:tcPr>
            <w:tcW w:w="50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1592B7D"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4.0</w:t>
            </w:r>
          </w:p>
        </w:tc>
        <w:tc>
          <w:tcPr>
            <w:tcW w:w="101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4E602C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xml:space="preserve">$15.51 </w:t>
            </w:r>
          </w:p>
        </w:tc>
        <w:tc>
          <w:tcPr>
            <w:tcW w:w="8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706224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$18,607</w:t>
            </w:r>
          </w:p>
        </w:tc>
        <w:tc>
          <w:tcPr>
            <w:tcW w:w="466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15DDEC0"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r>
      <w:tr w:rsidR="00EC06FE" w:rsidRPr="00EC06FE" w14:paraId="1C71B0C7" w14:textId="77777777" w:rsidTr="00EC06FE">
        <w:trPr>
          <w:trHeight w:val="280"/>
        </w:trPr>
        <w:tc>
          <w:tcPr>
            <w:tcW w:w="3012"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8B4C0B0"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Travel agency</w:t>
            </w:r>
          </w:p>
        </w:tc>
        <w:tc>
          <w:tcPr>
            <w:tcW w:w="647"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950C50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1,200</w:t>
            </w:r>
          </w:p>
        </w:tc>
        <w:tc>
          <w:tcPr>
            <w:tcW w:w="7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AA3740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1.5%</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BA6621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Sep-05</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90E05BD"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Aug-17</w:t>
            </w:r>
          </w:p>
        </w:tc>
        <w:tc>
          <w:tcPr>
            <w:tcW w:w="50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9FF076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3.0</w:t>
            </w:r>
          </w:p>
        </w:tc>
        <w:tc>
          <w:tcPr>
            <w:tcW w:w="101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7CB5819"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xml:space="preserve">$15.42 </w:t>
            </w:r>
          </w:p>
        </w:tc>
        <w:tc>
          <w:tcPr>
            <w:tcW w:w="8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EFFAFF1"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$18,498</w:t>
            </w:r>
          </w:p>
        </w:tc>
        <w:tc>
          <w:tcPr>
            <w:tcW w:w="466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20D89F1"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r>
      <w:tr w:rsidR="00EC06FE" w:rsidRPr="00EC06FE" w14:paraId="186597E7" w14:textId="77777777" w:rsidTr="00EC06FE">
        <w:trPr>
          <w:trHeight w:val="280"/>
        </w:trPr>
        <w:tc>
          <w:tcPr>
            <w:tcW w:w="3012"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0978E0B"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Jeweler</w:t>
            </w:r>
          </w:p>
        </w:tc>
        <w:tc>
          <w:tcPr>
            <w:tcW w:w="647"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1312E5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1,200</w:t>
            </w:r>
          </w:p>
        </w:tc>
        <w:tc>
          <w:tcPr>
            <w:tcW w:w="7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6CB7A2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1.5%</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718F225"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May-16</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30E4B15"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May-19</w:t>
            </w:r>
          </w:p>
        </w:tc>
        <w:tc>
          <w:tcPr>
            <w:tcW w:w="50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6635611"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3.0</w:t>
            </w:r>
          </w:p>
        </w:tc>
        <w:tc>
          <w:tcPr>
            <w:tcW w:w="101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BE9CA8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xml:space="preserve">$16.53 </w:t>
            </w:r>
          </w:p>
        </w:tc>
        <w:tc>
          <w:tcPr>
            <w:tcW w:w="8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30B7CA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$19,839</w:t>
            </w:r>
          </w:p>
        </w:tc>
        <w:tc>
          <w:tcPr>
            <w:tcW w:w="466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AB9E3D2"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r>
      <w:tr w:rsidR="00EC06FE" w:rsidRPr="00EC06FE" w14:paraId="64236F13" w14:textId="77777777" w:rsidTr="00EC06FE">
        <w:trPr>
          <w:trHeight w:val="280"/>
        </w:trPr>
        <w:tc>
          <w:tcPr>
            <w:tcW w:w="3012"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C813DA1"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VACANT</w:t>
            </w:r>
          </w:p>
        </w:tc>
        <w:tc>
          <w:tcPr>
            <w:tcW w:w="647"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526129E"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9,000</w:t>
            </w:r>
          </w:p>
        </w:tc>
        <w:tc>
          <w:tcPr>
            <w:tcW w:w="7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0A51C0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11.6%</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9311035"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A47AF05"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c>
          <w:tcPr>
            <w:tcW w:w="50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B1256FE"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c>
          <w:tcPr>
            <w:tcW w:w="101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9A011A1"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c>
          <w:tcPr>
            <w:tcW w:w="8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CD1590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c>
          <w:tcPr>
            <w:tcW w:w="466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6505D98"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r>
      <w:tr w:rsidR="00EC06FE" w:rsidRPr="00EC06FE" w14:paraId="06DCC362" w14:textId="77777777" w:rsidTr="00EC06FE">
        <w:trPr>
          <w:trHeight w:val="280"/>
        </w:trPr>
        <w:tc>
          <w:tcPr>
            <w:tcW w:w="3012"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E692A75"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OCCUPIED</w:t>
            </w:r>
          </w:p>
        </w:tc>
        <w:tc>
          <w:tcPr>
            <w:tcW w:w="647"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38E9C5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68,726</w:t>
            </w:r>
          </w:p>
        </w:tc>
        <w:tc>
          <w:tcPr>
            <w:tcW w:w="7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110037A"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88.4%</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E624BA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BFDABC5"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c>
          <w:tcPr>
            <w:tcW w:w="50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DB39DCC"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c>
          <w:tcPr>
            <w:tcW w:w="101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EB9976A"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xml:space="preserve">$9.43 </w:t>
            </w:r>
          </w:p>
        </w:tc>
        <w:tc>
          <w:tcPr>
            <w:tcW w:w="8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0F2A48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xml:space="preserve">$648,214 </w:t>
            </w:r>
          </w:p>
        </w:tc>
        <w:tc>
          <w:tcPr>
            <w:tcW w:w="466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79EEC51"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r>
      <w:tr w:rsidR="00EC06FE" w:rsidRPr="00EC06FE" w14:paraId="797AC3A1" w14:textId="77777777" w:rsidTr="00EC06FE">
        <w:trPr>
          <w:trHeight w:val="280"/>
        </w:trPr>
        <w:tc>
          <w:tcPr>
            <w:tcW w:w="3012"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E4045EA"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VACANT</w:t>
            </w:r>
          </w:p>
        </w:tc>
        <w:tc>
          <w:tcPr>
            <w:tcW w:w="647"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2C70E81"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9,000</w:t>
            </w:r>
          </w:p>
        </w:tc>
        <w:tc>
          <w:tcPr>
            <w:tcW w:w="7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984454E"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11.6%</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2637E0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DE6B154"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c>
          <w:tcPr>
            <w:tcW w:w="50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62DB4BE"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c>
          <w:tcPr>
            <w:tcW w:w="101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27B8C9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c>
          <w:tcPr>
            <w:tcW w:w="8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8CDD6E5"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c>
          <w:tcPr>
            <w:tcW w:w="466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BB9FF10"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r>
      <w:tr w:rsidR="00EC06FE" w:rsidRPr="00EC06FE" w14:paraId="2A7422D1" w14:textId="77777777" w:rsidTr="00EC06FE">
        <w:trPr>
          <w:trHeight w:val="280"/>
        </w:trPr>
        <w:tc>
          <w:tcPr>
            <w:tcW w:w="3012"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5AFE7E1"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TOTAL SF</w:t>
            </w:r>
          </w:p>
        </w:tc>
        <w:tc>
          <w:tcPr>
            <w:tcW w:w="647"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85F8E4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77,726</w:t>
            </w:r>
          </w:p>
        </w:tc>
        <w:tc>
          <w:tcPr>
            <w:tcW w:w="7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4E16CFF"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100%</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71F1F3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c>
          <w:tcPr>
            <w:tcW w:w="67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FFD841A"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c>
          <w:tcPr>
            <w:tcW w:w="50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BC1D4B4"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c>
          <w:tcPr>
            <w:tcW w:w="101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609CF8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c>
          <w:tcPr>
            <w:tcW w:w="88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16AB16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c>
          <w:tcPr>
            <w:tcW w:w="466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5257E89"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18"/>
                <w:szCs w:val="18"/>
              </w:rPr>
              <w:t> </w:t>
            </w:r>
          </w:p>
        </w:tc>
      </w:tr>
    </w:tbl>
    <w:p w14:paraId="1D2E4FAA" w14:textId="77777777" w:rsidR="00EC06FE" w:rsidRPr="009A6938" w:rsidRDefault="00EC06FE" w:rsidP="009A6938">
      <w:pPr>
        <w:autoSpaceDE w:val="0"/>
        <w:autoSpaceDN w:val="0"/>
        <w:adjustRightInd w:val="0"/>
        <w:spacing w:after="0" w:line="240" w:lineRule="auto"/>
        <w:jc w:val="both"/>
        <w:rPr>
          <w:rFonts w:eastAsiaTheme="majorEastAsia" w:cstheme="minorHAnsi"/>
          <w:b/>
          <w:bCs/>
          <w:kern w:val="24"/>
          <w:sz w:val="40"/>
          <w:szCs w:val="40"/>
        </w:rPr>
      </w:pPr>
    </w:p>
    <w:p w14:paraId="0F226540" w14:textId="56520617" w:rsidR="00EC06FE" w:rsidRPr="00EC06FE" w:rsidRDefault="00EC06FE" w:rsidP="00EC06FE">
      <w:pPr>
        <w:autoSpaceDE w:val="0"/>
        <w:autoSpaceDN w:val="0"/>
        <w:adjustRightInd w:val="0"/>
        <w:spacing w:after="0" w:line="240" w:lineRule="auto"/>
        <w:jc w:val="center"/>
        <w:rPr>
          <w:rFonts w:eastAsiaTheme="majorEastAsia" w:cstheme="minorHAnsi"/>
          <w:b/>
          <w:bCs/>
          <w:kern w:val="24"/>
          <w:sz w:val="60"/>
          <w:szCs w:val="60"/>
        </w:rPr>
      </w:pPr>
      <w:r w:rsidRPr="00EC06FE">
        <w:rPr>
          <w:rFonts w:eastAsiaTheme="majorEastAsia" w:cstheme="minorHAnsi"/>
          <w:b/>
          <w:bCs/>
          <w:kern w:val="24"/>
          <w:sz w:val="60"/>
          <w:szCs w:val="60"/>
        </w:rPr>
        <w:lastRenderedPageBreak/>
        <w:t xml:space="preserve">Analyzing </w:t>
      </w:r>
      <w:r w:rsidR="00171B01">
        <w:rPr>
          <w:rFonts w:eastAsiaTheme="majorEastAsia" w:cstheme="minorHAnsi"/>
          <w:b/>
          <w:bCs/>
          <w:kern w:val="24"/>
          <w:sz w:val="60"/>
          <w:szCs w:val="60"/>
        </w:rPr>
        <w:t>L</w:t>
      </w:r>
      <w:r w:rsidRPr="00EC06FE">
        <w:rPr>
          <w:rFonts w:eastAsiaTheme="majorEastAsia" w:cstheme="minorHAnsi"/>
          <w:b/>
          <w:bCs/>
          <w:kern w:val="24"/>
          <w:sz w:val="60"/>
          <w:szCs w:val="60"/>
        </w:rPr>
        <w:t xml:space="preserve">ease </w:t>
      </w:r>
      <w:r w:rsidR="00171B01">
        <w:rPr>
          <w:rFonts w:eastAsiaTheme="majorEastAsia" w:cstheme="minorHAnsi"/>
          <w:b/>
          <w:bCs/>
          <w:kern w:val="24"/>
          <w:sz w:val="60"/>
          <w:szCs w:val="60"/>
        </w:rPr>
        <w:t>R</w:t>
      </w:r>
      <w:r w:rsidRPr="00EC06FE">
        <w:rPr>
          <w:rFonts w:eastAsiaTheme="majorEastAsia" w:cstheme="minorHAnsi"/>
          <w:b/>
          <w:bCs/>
          <w:kern w:val="24"/>
          <w:sz w:val="60"/>
          <w:szCs w:val="60"/>
        </w:rPr>
        <w:t xml:space="preserve">ollover </w:t>
      </w:r>
      <w:r w:rsidR="00171B01">
        <w:rPr>
          <w:rFonts w:eastAsiaTheme="majorEastAsia" w:cstheme="minorHAnsi"/>
          <w:b/>
          <w:bCs/>
          <w:kern w:val="24"/>
          <w:sz w:val="60"/>
          <w:szCs w:val="60"/>
        </w:rPr>
        <w:t>R</w:t>
      </w:r>
      <w:r w:rsidRPr="00EC06FE">
        <w:rPr>
          <w:rFonts w:eastAsiaTheme="majorEastAsia" w:cstheme="minorHAnsi"/>
          <w:b/>
          <w:bCs/>
          <w:kern w:val="24"/>
          <w:sz w:val="60"/>
          <w:szCs w:val="60"/>
        </w:rPr>
        <w:t>isk – Tools</w:t>
      </w:r>
    </w:p>
    <w:p w14:paraId="7A8FBACE" w14:textId="3592FE46" w:rsidR="009A6938" w:rsidRDefault="009A6938" w:rsidP="009A6938">
      <w:pPr>
        <w:autoSpaceDE w:val="0"/>
        <w:autoSpaceDN w:val="0"/>
        <w:adjustRightInd w:val="0"/>
        <w:spacing w:after="0" w:line="240" w:lineRule="auto"/>
        <w:jc w:val="both"/>
        <w:rPr>
          <w:rFonts w:cstheme="minorHAnsi"/>
          <w:sz w:val="38"/>
          <w:szCs w:val="38"/>
        </w:rPr>
      </w:pPr>
    </w:p>
    <w:tbl>
      <w:tblPr>
        <w:tblW w:w="11960" w:type="dxa"/>
        <w:tblCellMar>
          <w:left w:w="0" w:type="dxa"/>
          <w:right w:w="0" w:type="dxa"/>
        </w:tblCellMar>
        <w:tblLook w:val="0600" w:firstRow="0" w:lastRow="0" w:firstColumn="0" w:lastColumn="0" w:noHBand="1" w:noVBand="1"/>
      </w:tblPr>
      <w:tblGrid>
        <w:gridCol w:w="2999"/>
        <w:gridCol w:w="758"/>
        <w:gridCol w:w="119"/>
        <w:gridCol w:w="655"/>
        <w:gridCol w:w="660"/>
        <w:gridCol w:w="716"/>
        <w:gridCol w:w="660"/>
        <w:gridCol w:w="651"/>
        <w:gridCol w:w="651"/>
        <w:gridCol w:w="716"/>
        <w:gridCol w:w="651"/>
        <w:gridCol w:w="651"/>
        <w:gridCol w:w="651"/>
        <w:gridCol w:w="651"/>
        <w:gridCol w:w="771"/>
      </w:tblGrid>
      <w:tr w:rsidR="00EC06FE" w:rsidRPr="00EC06FE" w14:paraId="7EF499F9" w14:textId="77777777" w:rsidTr="00EC06FE">
        <w:trPr>
          <w:trHeight w:val="304"/>
        </w:trPr>
        <w:tc>
          <w:tcPr>
            <w:tcW w:w="11960" w:type="dxa"/>
            <w:gridSpan w:val="15"/>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70BE8F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LEASE ROLLOVER SCHEDULE</w:t>
            </w:r>
          </w:p>
        </w:tc>
      </w:tr>
      <w:tr w:rsidR="00EC06FE" w:rsidRPr="00EC06FE" w14:paraId="2C3E5EAD" w14:textId="77777777" w:rsidTr="00EC06FE">
        <w:trPr>
          <w:trHeight w:val="289"/>
        </w:trPr>
        <w:tc>
          <w:tcPr>
            <w:tcW w:w="299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8C3F4A6"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5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08D3C4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Square</w:t>
            </w:r>
          </w:p>
        </w:tc>
        <w:tc>
          <w:tcPr>
            <w:tcW w:w="11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54E3D9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8084" w:type="dxa"/>
            <w:gridSpan w:val="12"/>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59CD25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YEAR</w:t>
            </w:r>
          </w:p>
        </w:tc>
      </w:tr>
      <w:tr w:rsidR="00EC06FE" w:rsidRPr="00EC06FE" w14:paraId="2A363B91" w14:textId="77777777" w:rsidTr="00EC06FE">
        <w:trPr>
          <w:trHeight w:val="289"/>
        </w:trPr>
        <w:tc>
          <w:tcPr>
            <w:tcW w:w="299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FC2CB1E"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Tenant</w:t>
            </w:r>
          </w:p>
        </w:tc>
        <w:tc>
          <w:tcPr>
            <w:tcW w:w="75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EF7278D"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Feet</w:t>
            </w:r>
          </w:p>
        </w:tc>
        <w:tc>
          <w:tcPr>
            <w:tcW w:w="11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AB5043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D6EBFF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2016</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CC648DA"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2017</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DE5DE4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2018</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68C8EF9"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2019</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955D01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2020</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C1D79FF"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2021</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1DDEB7A"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2022</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99F77DF"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2023</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5C6639A"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2024</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6E7F0A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2025</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B06F04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2026</w:t>
            </w:r>
          </w:p>
        </w:tc>
        <w:tc>
          <w:tcPr>
            <w:tcW w:w="77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43BEE6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2027</w:t>
            </w:r>
          </w:p>
        </w:tc>
      </w:tr>
      <w:tr w:rsidR="00EC06FE" w:rsidRPr="00EC06FE" w14:paraId="541AB0F0" w14:textId="77777777" w:rsidTr="00EC06FE">
        <w:trPr>
          <w:trHeight w:val="289"/>
        </w:trPr>
        <w:tc>
          <w:tcPr>
            <w:tcW w:w="299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D97E218"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Bakery</w:t>
            </w:r>
          </w:p>
        </w:tc>
        <w:tc>
          <w:tcPr>
            <w:tcW w:w="75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6C9AA4E" w14:textId="77777777" w:rsidR="00EC06FE" w:rsidRPr="00EC06FE" w:rsidRDefault="00EC06FE" w:rsidP="00EC06FE">
            <w:pPr>
              <w:spacing w:after="0" w:line="240" w:lineRule="auto"/>
              <w:jc w:val="right"/>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2,240</w:t>
            </w:r>
          </w:p>
        </w:tc>
        <w:tc>
          <w:tcPr>
            <w:tcW w:w="11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197484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3BCB2BE"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92212E4"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B3B95F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2,240</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7F3DB41"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12EEF8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0A8009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82C301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23DF73D"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E42B601"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04D0BD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6CC424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7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516507D"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40B6CA99" w14:textId="77777777" w:rsidTr="00EC06FE">
        <w:trPr>
          <w:trHeight w:val="289"/>
        </w:trPr>
        <w:tc>
          <w:tcPr>
            <w:tcW w:w="299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F02C5C0"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Laundromat</w:t>
            </w:r>
          </w:p>
        </w:tc>
        <w:tc>
          <w:tcPr>
            <w:tcW w:w="75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8691311" w14:textId="77777777" w:rsidR="00EC06FE" w:rsidRPr="00EC06FE" w:rsidRDefault="00EC06FE" w:rsidP="00EC06FE">
            <w:pPr>
              <w:spacing w:after="0" w:line="240" w:lineRule="auto"/>
              <w:jc w:val="right"/>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1,280</w:t>
            </w:r>
          </w:p>
        </w:tc>
        <w:tc>
          <w:tcPr>
            <w:tcW w:w="11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20D557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495358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B32B6A9"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3965A9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1,280</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A1E53F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887B69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973CD5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A99555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76B3F5F"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86B00C4"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C095691"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D4AB9CA"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7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6C64E4D"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5A2B8A25" w14:textId="77777777" w:rsidTr="00EC06FE">
        <w:trPr>
          <w:trHeight w:val="289"/>
        </w:trPr>
        <w:tc>
          <w:tcPr>
            <w:tcW w:w="299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F871544"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Accountant</w:t>
            </w:r>
          </w:p>
        </w:tc>
        <w:tc>
          <w:tcPr>
            <w:tcW w:w="75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C47A8B2" w14:textId="77777777" w:rsidR="00EC06FE" w:rsidRPr="00EC06FE" w:rsidRDefault="00EC06FE" w:rsidP="00EC06FE">
            <w:pPr>
              <w:spacing w:after="0" w:line="240" w:lineRule="auto"/>
              <w:jc w:val="right"/>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2,275</w:t>
            </w:r>
          </w:p>
        </w:tc>
        <w:tc>
          <w:tcPr>
            <w:tcW w:w="11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41F8A1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901242A"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BD5459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FDC502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2,275</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1FBEA51"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85912E5"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C36C391"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BF96C7E"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AC3D6F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619CC1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6B787D1"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9E2214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7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322D3FE"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0048A593" w14:textId="77777777" w:rsidTr="00EC06FE">
        <w:trPr>
          <w:trHeight w:val="289"/>
        </w:trPr>
        <w:tc>
          <w:tcPr>
            <w:tcW w:w="299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35F833C"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Investment advisor</w:t>
            </w:r>
          </w:p>
        </w:tc>
        <w:tc>
          <w:tcPr>
            <w:tcW w:w="75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23A6DD1" w14:textId="77777777" w:rsidR="00EC06FE" w:rsidRPr="00EC06FE" w:rsidRDefault="00EC06FE" w:rsidP="00EC06FE">
            <w:pPr>
              <w:spacing w:after="0" w:line="240" w:lineRule="auto"/>
              <w:jc w:val="right"/>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2,000</w:t>
            </w:r>
          </w:p>
        </w:tc>
        <w:tc>
          <w:tcPr>
            <w:tcW w:w="11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693964F"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6FA350F"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7D24A8F"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2,000</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982F5B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01935F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237047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3B31FA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9D10129"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226700A"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7A509E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17A77DA"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254CD3A"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7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A51D44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6523F7C4" w14:textId="77777777" w:rsidTr="00EC06FE">
        <w:trPr>
          <w:trHeight w:val="289"/>
        </w:trPr>
        <w:tc>
          <w:tcPr>
            <w:tcW w:w="299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E04A858"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Restaurant</w:t>
            </w:r>
          </w:p>
        </w:tc>
        <w:tc>
          <w:tcPr>
            <w:tcW w:w="75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3BB3282" w14:textId="77777777" w:rsidR="00EC06FE" w:rsidRPr="00EC06FE" w:rsidRDefault="00EC06FE" w:rsidP="00EC06FE">
            <w:pPr>
              <w:spacing w:after="0" w:line="240" w:lineRule="auto"/>
              <w:jc w:val="right"/>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4,400</w:t>
            </w:r>
          </w:p>
        </w:tc>
        <w:tc>
          <w:tcPr>
            <w:tcW w:w="11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F8D6DD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FBB5E9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228BB5F"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FA8F04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F1763B5"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4,400</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F58F74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3129D6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C2C7C7D"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1B0909D"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DA8C2A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E3F9465"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82CD4D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7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AEDF02F"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762AC262" w14:textId="77777777" w:rsidTr="00EC06FE">
        <w:trPr>
          <w:trHeight w:val="289"/>
        </w:trPr>
        <w:tc>
          <w:tcPr>
            <w:tcW w:w="299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FE4F8FD"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Tailor</w:t>
            </w:r>
          </w:p>
        </w:tc>
        <w:tc>
          <w:tcPr>
            <w:tcW w:w="75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E30D321" w14:textId="77777777" w:rsidR="00EC06FE" w:rsidRPr="00EC06FE" w:rsidRDefault="00EC06FE" w:rsidP="00EC06FE">
            <w:pPr>
              <w:spacing w:after="0" w:line="240" w:lineRule="auto"/>
              <w:jc w:val="right"/>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2,400</w:t>
            </w:r>
          </w:p>
        </w:tc>
        <w:tc>
          <w:tcPr>
            <w:tcW w:w="11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220954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70C454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CCA5EE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AA7A0E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BD4A7B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2,400</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833039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81E08E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3487D94"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F0673C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593768D"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537C4FA"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78CAF24"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7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B27EFE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21D3D416" w14:textId="77777777" w:rsidTr="00EC06FE">
        <w:trPr>
          <w:trHeight w:val="289"/>
        </w:trPr>
        <w:tc>
          <w:tcPr>
            <w:tcW w:w="299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1703198"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Cell phone provider</w:t>
            </w:r>
          </w:p>
        </w:tc>
        <w:tc>
          <w:tcPr>
            <w:tcW w:w="75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82B8822" w14:textId="77777777" w:rsidR="00EC06FE" w:rsidRPr="00EC06FE" w:rsidRDefault="00EC06FE" w:rsidP="00EC06FE">
            <w:pPr>
              <w:spacing w:after="0" w:line="240" w:lineRule="auto"/>
              <w:jc w:val="right"/>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1,680</w:t>
            </w:r>
          </w:p>
        </w:tc>
        <w:tc>
          <w:tcPr>
            <w:tcW w:w="11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9125A1E"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017FB9A"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31C2074"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915F65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1,680</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A98D06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3800D55"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28C50EA"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C09157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3889ABE"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AA54D2E"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28EB599"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7D9B141"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7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572026D"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406D5DD0" w14:textId="77777777" w:rsidTr="00EC06FE">
        <w:trPr>
          <w:trHeight w:val="289"/>
        </w:trPr>
        <w:tc>
          <w:tcPr>
            <w:tcW w:w="299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67C0437"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Attorney</w:t>
            </w:r>
          </w:p>
        </w:tc>
        <w:tc>
          <w:tcPr>
            <w:tcW w:w="75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EBAA2F8" w14:textId="77777777" w:rsidR="00EC06FE" w:rsidRPr="00EC06FE" w:rsidRDefault="00EC06FE" w:rsidP="00EC06FE">
            <w:pPr>
              <w:spacing w:after="0" w:line="240" w:lineRule="auto"/>
              <w:jc w:val="right"/>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2,766</w:t>
            </w:r>
          </w:p>
        </w:tc>
        <w:tc>
          <w:tcPr>
            <w:tcW w:w="11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90B0101"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6322F0D"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2,766</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E43B53A"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68C520E"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034B0B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06C16DA"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DB56FC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48E032D"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71CC61E"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5E92E89"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DAB1C1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8620595"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7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37D13CD"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4EB9F3A0" w14:textId="77777777" w:rsidTr="00EC06FE">
        <w:trPr>
          <w:trHeight w:val="289"/>
        </w:trPr>
        <w:tc>
          <w:tcPr>
            <w:tcW w:w="299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EB4D333"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Restaurant</w:t>
            </w:r>
          </w:p>
        </w:tc>
        <w:tc>
          <w:tcPr>
            <w:tcW w:w="75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A170ED0" w14:textId="77777777" w:rsidR="00EC06FE" w:rsidRPr="00EC06FE" w:rsidRDefault="00EC06FE" w:rsidP="00EC06FE">
            <w:pPr>
              <w:spacing w:after="0" w:line="240" w:lineRule="auto"/>
              <w:jc w:val="right"/>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1,050</w:t>
            </w:r>
          </w:p>
        </w:tc>
        <w:tc>
          <w:tcPr>
            <w:tcW w:w="11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1A01FC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6EEC89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192196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CE5685F"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1,050</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7E1EA3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0E21FEF"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DEFEE4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8946365"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FB5F87A"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30A318A"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91B777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DC1EAB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7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3563EF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488A30FD" w14:textId="77777777" w:rsidTr="00EC06FE">
        <w:trPr>
          <w:trHeight w:val="289"/>
        </w:trPr>
        <w:tc>
          <w:tcPr>
            <w:tcW w:w="299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EC42B00"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Property management company</w:t>
            </w:r>
          </w:p>
        </w:tc>
        <w:tc>
          <w:tcPr>
            <w:tcW w:w="75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6B26BBA" w14:textId="77777777" w:rsidR="00EC06FE" w:rsidRPr="00EC06FE" w:rsidRDefault="00EC06FE" w:rsidP="00EC06FE">
            <w:pPr>
              <w:spacing w:after="0" w:line="240" w:lineRule="auto"/>
              <w:jc w:val="right"/>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2,535</w:t>
            </w:r>
          </w:p>
        </w:tc>
        <w:tc>
          <w:tcPr>
            <w:tcW w:w="11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5DB986A"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472C5D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21BBC5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D143DA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2,535</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C8DFB6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DF32A3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4A73AA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E81D4C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5CC0A3F"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FB1B86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FFD078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916053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7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CD37DB4"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769D8DFC" w14:textId="77777777" w:rsidTr="00EC06FE">
        <w:trPr>
          <w:trHeight w:val="289"/>
        </w:trPr>
        <w:tc>
          <w:tcPr>
            <w:tcW w:w="299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8864880"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Attorney</w:t>
            </w:r>
          </w:p>
        </w:tc>
        <w:tc>
          <w:tcPr>
            <w:tcW w:w="75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2985A99" w14:textId="77777777" w:rsidR="00EC06FE" w:rsidRPr="00EC06FE" w:rsidRDefault="00EC06FE" w:rsidP="00EC06FE">
            <w:pPr>
              <w:spacing w:after="0" w:line="240" w:lineRule="auto"/>
              <w:jc w:val="right"/>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2,000</w:t>
            </w:r>
          </w:p>
        </w:tc>
        <w:tc>
          <w:tcPr>
            <w:tcW w:w="11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9D8826A"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20FE66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706418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2,000</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60D930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1CED82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7470AC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B74B655"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783860A"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BB9F91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895977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DE054DF"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224C20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7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73490A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09D23625" w14:textId="77777777" w:rsidTr="00EC06FE">
        <w:trPr>
          <w:trHeight w:val="289"/>
        </w:trPr>
        <w:tc>
          <w:tcPr>
            <w:tcW w:w="299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55CF569"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Broker</w:t>
            </w:r>
          </w:p>
        </w:tc>
        <w:tc>
          <w:tcPr>
            <w:tcW w:w="75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A3F702C" w14:textId="77777777" w:rsidR="00EC06FE" w:rsidRPr="00EC06FE" w:rsidRDefault="00EC06FE" w:rsidP="00EC06FE">
            <w:pPr>
              <w:spacing w:after="0" w:line="240" w:lineRule="auto"/>
              <w:jc w:val="right"/>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37,000</w:t>
            </w:r>
          </w:p>
        </w:tc>
        <w:tc>
          <w:tcPr>
            <w:tcW w:w="11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EBF1635"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3C3E15E"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CA9C57D"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80A2D4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9786AD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BA796B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74DD7CD"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05CADD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37,000</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E85C6D4"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D2995E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F694F95"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61EE099"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7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99AFC6A"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138B75E4" w14:textId="77777777" w:rsidTr="00EC06FE">
        <w:trPr>
          <w:trHeight w:val="289"/>
        </w:trPr>
        <w:tc>
          <w:tcPr>
            <w:tcW w:w="299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073CF6E"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Day care</w:t>
            </w:r>
          </w:p>
        </w:tc>
        <w:tc>
          <w:tcPr>
            <w:tcW w:w="75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5E98C52" w14:textId="77777777" w:rsidR="00EC06FE" w:rsidRPr="00EC06FE" w:rsidRDefault="00EC06FE" w:rsidP="00EC06FE">
            <w:pPr>
              <w:spacing w:after="0" w:line="240" w:lineRule="auto"/>
              <w:jc w:val="right"/>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1,200</w:t>
            </w:r>
          </w:p>
        </w:tc>
        <w:tc>
          <w:tcPr>
            <w:tcW w:w="11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BB90C1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510BFB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E96C92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1,200</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9AF036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A226F8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61DFB44"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73D3C6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342964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C8B11D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E38DB05"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6372E3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DF43D2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7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DDA1CB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0D56A22F" w14:textId="77777777" w:rsidTr="00EC06FE">
        <w:trPr>
          <w:trHeight w:val="289"/>
        </w:trPr>
        <w:tc>
          <w:tcPr>
            <w:tcW w:w="299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8365928"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Clothing</w:t>
            </w:r>
          </w:p>
        </w:tc>
        <w:tc>
          <w:tcPr>
            <w:tcW w:w="75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8074F9E" w14:textId="77777777" w:rsidR="00EC06FE" w:rsidRPr="00EC06FE" w:rsidRDefault="00EC06FE" w:rsidP="00EC06FE">
            <w:pPr>
              <w:spacing w:after="0" w:line="240" w:lineRule="auto"/>
              <w:jc w:val="right"/>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2,300</w:t>
            </w:r>
          </w:p>
        </w:tc>
        <w:tc>
          <w:tcPr>
            <w:tcW w:w="11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B860C1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08A578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64B831E"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2,300</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9F209E4"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57235A9"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981795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7183255"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64F9DCD"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765A0C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0D5F44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B09C0C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03582D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7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FE91EF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167F8455" w14:textId="77777777" w:rsidTr="00EC06FE">
        <w:trPr>
          <w:trHeight w:val="289"/>
        </w:trPr>
        <w:tc>
          <w:tcPr>
            <w:tcW w:w="299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F98A97C"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Attorney</w:t>
            </w:r>
          </w:p>
        </w:tc>
        <w:tc>
          <w:tcPr>
            <w:tcW w:w="75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EAACDAB" w14:textId="77777777" w:rsidR="00EC06FE" w:rsidRPr="00EC06FE" w:rsidRDefault="00EC06FE" w:rsidP="00EC06FE">
            <w:pPr>
              <w:spacing w:after="0" w:line="240" w:lineRule="auto"/>
              <w:jc w:val="right"/>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1,200</w:t>
            </w:r>
          </w:p>
        </w:tc>
        <w:tc>
          <w:tcPr>
            <w:tcW w:w="11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9A0E7DE"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CEC2C2E"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B67B634"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1,200</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4C5CC6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33F20E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7DEDC99"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BC18B6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B0E0CF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514470E"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5F6D07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8A6FED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98ACFF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7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D587B51"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60431403" w14:textId="77777777" w:rsidTr="00EC06FE">
        <w:trPr>
          <w:trHeight w:val="289"/>
        </w:trPr>
        <w:tc>
          <w:tcPr>
            <w:tcW w:w="299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504634F"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Travel agency</w:t>
            </w:r>
          </w:p>
        </w:tc>
        <w:tc>
          <w:tcPr>
            <w:tcW w:w="75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4628A8C" w14:textId="77777777" w:rsidR="00EC06FE" w:rsidRPr="00EC06FE" w:rsidRDefault="00EC06FE" w:rsidP="00EC06FE">
            <w:pPr>
              <w:spacing w:after="0" w:line="240" w:lineRule="auto"/>
              <w:jc w:val="right"/>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1,200</w:t>
            </w:r>
          </w:p>
        </w:tc>
        <w:tc>
          <w:tcPr>
            <w:tcW w:w="11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369BCDA"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A7EE68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15F12D4"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1,200</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762089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6EF42F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3E908F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E09187D"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DFD2E75"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4EBF71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B72731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0B4FA8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9FB5B4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7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AEA0EB5"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712CDEA1" w14:textId="77777777" w:rsidTr="00EC06FE">
        <w:trPr>
          <w:trHeight w:val="289"/>
        </w:trPr>
        <w:tc>
          <w:tcPr>
            <w:tcW w:w="299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863A444"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Jeweler</w:t>
            </w:r>
          </w:p>
        </w:tc>
        <w:tc>
          <w:tcPr>
            <w:tcW w:w="75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1A16AC4" w14:textId="77777777" w:rsidR="00EC06FE" w:rsidRPr="00EC06FE" w:rsidRDefault="00EC06FE" w:rsidP="00EC06FE">
            <w:pPr>
              <w:spacing w:after="0" w:line="240" w:lineRule="auto"/>
              <w:jc w:val="right"/>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1,200</w:t>
            </w:r>
          </w:p>
        </w:tc>
        <w:tc>
          <w:tcPr>
            <w:tcW w:w="11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889C58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86BD4A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BC95014"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511C119"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529878A"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1,200</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541A07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1B594DA"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E1C3BB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C2B06F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9B6E96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924ECAE"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898CE5D"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7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931A8FE"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028E6485" w14:textId="77777777" w:rsidTr="00EC06FE">
        <w:trPr>
          <w:trHeight w:val="289"/>
        </w:trPr>
        <w:tc>
          <w:tcPr>
            <w:tcW w:w="299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165B5D4"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VACANT</w:t>
            </w:r>
          </w:p>
        </w:tc>
        <w:tc>
          <w:tcPr>
            <w:tcW w:w="75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5FD8339" w14:textId="77777777" w:rsidR="00EC06FE" w:rsidRPr="00EC06FE" w:rsidRDefault="00EC06FE" w:rsidP="00EC06FE">
            <w:pPr>
              <w:spacing w:after="0" w:line="240" w:lineRule="auto"/>
              <w:jc w:val="right"/>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9,000</w:t>
            </w:r>
          </w:p>
        </w:tc>
        <w:tc>
          <w:tcPr>
            <w:tcW w:w="11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99FE93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6C1BB3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138129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F2DC3A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9B7E29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E7C9D89"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DB4731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EAF85B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EAA2B01"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140979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6032CC1"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2D8BFD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7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04502EF"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230C1E61" w14:textId="77777777" w:rsidTr="00EC06FE">
        <w:trPr>
          <w:trHeight w:val="304"/>
        </w:trPr>
        <w:tc>
          <w:tcPr>
            <w:tcW w:w="299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BB2F6B1"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Total Square Feet</w:t>
            </w:r>
          </w:p>
        </w:tc>
        <w:tc>
          <w:tcPr>
            <w:tcW w:w="877" w:type="dxa"/>
            <w:gridSpan w:val="2"/>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BAEBCDF"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77,726</w:t>
            </w:r>
          </w:p>
        </w:tc>
        <w:tc>
          <w:tcPr>
            <w:tcW w:w="65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99075F4"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2,766</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609DB4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9,900</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32EBB4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11,060</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2D3E711"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8,000</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654413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0</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9566A6A"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0</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33D4E6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37,000</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1F4D254"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0</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3835BA5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0</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03B06B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0</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37E0D5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0</w:t>
            </w:r>
          </w:p>
        </w:tc>
        <w:tc>
          <w:tcPr>
            <w:tcW w:w="77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5D1F761"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0</w:t>
            </w:r>
          </w:p>
        </w:tc>
      </w:tr>
      <w:tr w:rsidR="00EC06FE" w:rsidRPr="00EC06FE" w14:paraId="6E3B2A61" w14:textId="77777777" w:rsidTr="00EC06FE">
        <w:trPr>
          <w:trHeight w:val="330"/>
        </w:trPr>
        <w:tc>
          <w:tcPr>
            <w:tcW w:w="299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22F6366C"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Percent of Total</w:t>
            </w:r>
          </w:p>
        </w:tc>
        <w:tc>
          <w:tcPr>
            <w:tcW w:w="758"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A92962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119"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496B2CD"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655"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456468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3.6%</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CDB8925"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12.7%</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D2938D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14.2%</w:t>
            </w:r>
          </w:p>
        </w:tc>
        <w:tc>
          <w:tcPr>
            <w:tcW w:w="660"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17584BD"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10.3%</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74722631"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0.0%</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5A30165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0.0%</w:t>
            </w:r>
          </w:p>
        </w:tc>
        <w:tc>
          <w:tcPr>
            <w:tcW w:w="716"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1D6013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47.6%</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09F96D41"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0.0%</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0E11B0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0.0%</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16D69FC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0.0%</w:t>
            </w:r>
          </w:p>
        </w:tc>
        <w:tc>
          <w:tcPr>
            <w:tcW w:w="65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42BD0B8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0.0%</w:t>
            </w:r>
          </w:p>
        </w:tc>
        <w:tc>
          <w:tcPr>
            <w:tcW w:w="771" w:type="dxa"/>
            <w:tcBorders>
              <w:top w:val="single" w:sz="8" w:space="0" w:color="FFFFFF"/>
              <w:left w:val="single" w:sz="8" w:space="0" w:color="FFFFFF"/>
              <w:bottom w:val="single" w:sz="8" w:space="0" w:color="FFFFFF"/>
              <w:right w:val="single" w:sz="8" w:space="0" w:color="FFFFFF"/>
            </w:tcBorders>
            <w:shd w:val="clear" w:color="auto" w:fill="EBE7E8"/>
            <w:tcMar>
              <w:top w:w="14" w:type="dxa"/>
              <w:left w:w="14" w:type="dxa"/>
              <w:bottom w:w="0" w:type="dxa"/>
              <w:right w:w="14" w:type="dxa"/>
            </w:tcMar>
            <w:vAlign w:val="center"/>
            <w:hideMark/>
          </w:tcPr>
          <w:p w14:paraId="696F4F1E"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0.0%</w:t>
            </w:r>
          </w:p>
        </w:tc>
      </w:tr>
    </w:tbl>
    <w:p w14:paraId="41C2788E" w14:textId="0D85A8DE" w:rsidR="00EC06FE" w:rsidRPr="00EC06FE" w:rsidRDefault="00EC06FE" w:rsidP="00EC06FE">
      <w:pPr>
        <w:autoSpaceDE w:val="0"/>
        <w:autoSpaceDN w:val="0"/>
        <w:adjustRightInd w:val="0"/>
        <w:spacing w:after="0" w:line="240" w:lineRule="auto"/>
        <w:jc w:val="center"/>
        <w:rPr>
          <w:rFonts w:eastAsiaTheme="majorEastAsia" w:cstheme="minorHAnsi"/>
          <w:b/>
          <w:bCs/>
          <w:kern w:val="24"/>
          <w:sz w:val="60"/>
          <w:szCs w:val="60"/>
        </w:rPr>
      </w:pPr>
      <w:r w:rsidRPr="00EC06FE">
        <w:rPr>
          <w:rFonts w:eastAsiaTheme="majorEastAsia" w:cstheme="minorHAnsi"/>
          <w:b/>
          <w:bCs/>
          <w:kern w:val="24"/>
          <w:sz w:val="60"/>
          <w:szCs w:val="60"/>
        </w:rPr>
        <w:lastRenderedPageBreak/>
        <w:t xml:space="preserve">Analyzing </w:t>
      </w:r>
      <w:r w:rsidR="00171B01">
        <w:rPr>
          <w:rFonts w:eastAsiaTheme="majorEastAsia" w:cstheme="minorHAnsi"/>
          <w:b/>
          <w:bCs/>
          <w:kern w:val="24"/>
          <w:sz w:val="60"/>
          <w:szCs w:val="60"/>
        </w:rPr>
        <w:t>L</w:t>
      </w:r>
      <w:r w:rsidRPr="00EC06FE">
        <w:rPr>
          <w:rFonts w:eastAsiaTheme="majorEastAsia" w:cstheme="minorHAnsi"/>
          <w:b/>
          <w:bCs/>
          <w:kern w:val="24"/>
          <w:sz w:val="60"/>
          <w:szCs w:val="60"/>
        </w:rPr>
        <w:t xml:space="preserve">ease </w:t>
      </w:r>
      <w:r w:rsidR="00171B01">
        <w:rPr>
          <w:rFonts w:eastAsiaTheme="majorEastAsia" w:cstheme="minorHAnsi"/>
          <w:b/>
          <w:bCs/>
          <w:kern w:val="24"/>
          <w:sz w:val="60"/>
          <w:szCs w:val="60"/>
        </w:rPr>
        <w:t>R</w:t>
      </w:r>
      <w:r w:rsidRPr="00EC06FE">
        <w:rPr>
          <w:rFonts w:eastAsiaTheme="majorEastAsia" w:cstheme="minorHAnsi"/>
          <w:b/>
          <w:bCs/>
          <w:kern w:val="24"/>
          <w:sz w:val="60"/>
          <w:szCs w:val="60"/>
        </w:rPr>
        <w:t xml:space="preserve">ollover </w:t>
      </w:r>
      <w:r w:rsidR="00171B01">
        <w:rPr>
          <w:rFonts w:eastAsiaTheme="majorEastAsia" w:cstheme="minorHAnsi"/>
          <w:b/>
          <w:bCs/>
          <w:kern w:val="24"/>
          <w:sz w:val="60"/>
          <w:szCs w:val="60"/>
        </w:rPr>
        <w:t>R</w:t>
      </w:r>
      <w:r w:rsidRPr="00EC06FE">
        <w:rPr>
          <w:rFonts w:eastAsiaTheme="majorEastAsia" w:cstheme="minorHAnsi"/>
          <w:b/>
          <w:bCs/>
          <w:kern w:val="24"/>
          <w:sz w:val="60"/>
          <w:szCs w:val="60"/>
        </w:rPr>
        <w:t>isk – Tools</w:t>
      </w:r>
    </w:p>
    <w:p w14:paraId="63319BD8" w14:textId="5C97A950" w:rsidR="00EC06FE" w:rsidRDefault="00EC06FE" w:rsidP="009A6938">
      <w:pPr>
        <w:autoSpaceDE w:val="0"/>
        <w:autoSpaceDN w:val="0"/>
        <w:adjustRightInd w:val="0"/>
        <w:spacing w:after="0" w:line="240" w:lineRule="auto"/>
        <w:jc w:val="both"/>
        <w:rPr>
          <w:rFonts w:cstheme="minorHAnsi"/>
          <w:sz w:val="38"/>
          <w:szCs w:val="38"/>
        </w:rPr>
      </w:pPr>
    </w:p>
    <w:tbl>
      <w:tblPr>
        <w:tblW w:w="12720" w:type="dxa"/>
        <w:tblCellMar>
          <w:left w:w="0" w:type="dxa"/>
          <w:right w:w="0" w:type="dxa"/>
        </w:tblCellMar>
        <w:tblLook w:val="0600" w:firstRow="0" w:lastRow="0" w:firstColumn="0" w:lastColumn="0" w:noHBand="1" w:noVBand="1"/>
      </w:tblPr>
      <w:tblGrid>
        <w:gridCol w:w="2481"/>
        <w:gridCol w:w="740"/>
        <w:gridCol w:w="218"/>
        <w:gridCol w:w="919"/>
        <w:gridCol w:w="919"/>
        <w:gridCol w:w="919"/>
        <w:gridCol w:w="919"/>
        <w:gridCol w:w="916"/>
        <w:gridCol w:w="914"/>
        <w:gridCol w:w="968"/>
        <w:gridCol w:w="914"/>
        <w:gridCol w:w="914"/>
        <w:gridCol w:w="979"/>
      </w:tblGrid>
      <w:tr w:rsidR="00EC06FE" w:rsidRPr="00EC06FE" w14:paraId="258A37A9" w14:textId="77777777" w:rsidTr="00EC06FE">
        <w:trPr>
          <w:trHeight w:val="330"/>
        </w:trPr>
        <w:tc>
          <w:tcPr>
            <w:tcW w:w="12720" w:type="dxa"/>
            <w:gridSpan w:val="13"/>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CBE2479"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TENANT IMPROVEMENT AND LEASING COMMISSION COSTS</w:t>
            </w:r>
          </w:p>
        </w:tc>
      </w:tr>
      <w:tr w:rsidR="00EC06FE" w:rsidRPr="00EC06FE" w14:paraId="67776546" w14:textId="77777777" w:rsidTr="00EC06FE">
        <w:trPr>
          <w:trHeight w:val="255"/>
        </w:trPr>
        <w:tc>
          <w:tcPr>
            <w:tcW w:w="2481"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286120E"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40"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C6F7DC0"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21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C380059" w14:textId="77777777" w:rsidR="00EC06FE" w:rsidRPr="00EC06FE" w:rsidRDefault="00EC06FE" w:rsidP="00EC06FE">
            <w:pPr>
              <w:spacing w:after="0" w:line="240" w:lineRule="auto"/>
              <w:textAlignment w:val="bottom"/>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1B7228C1"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5924677"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7A5E83E"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12CB8864"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6"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53C0D17"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BCEFE01"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6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1EF32D41"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21BD5A0"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0DF521D"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7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25DE719"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525511E4" w14:textId="77777777" w:rsidTr="00EC06FE">
        <w:trPr>
          <w:trHeight w:val="255"/>
        </w:trPr>
        <w:tc>
          <w:tcPr>
            <w:tcW w:w="2481"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6A751B4D"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General Input Assumptions:</w:t>
            </w:r>
          </w:p>
        </w:tc>
        <w:tc>
          <w:tcPr>
            <w:tcW w:w="740"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9A546E5"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21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49D8493"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69F3DCE2"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B6DB001"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A05F167"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610ACA7E"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6"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60727F3"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Notes:</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B948FDD"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6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D5FCB0E"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EFDB3A6"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5E1BFCC"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7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6087BC70"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51BB556D" w14:textId="77777777" w:rsidTr="00EC06FE">
        <w:trPr>
          <w:trHeight w:val="255"/>
        </w:trPr>
        <w:tc>
          <w:tcPr>
            <w:tcW w:w="2481"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49C45AD"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    Renewal Probability</w:t>
            </w:r>
          </w:p>
        </w:tc>
        <w:tc>
          <w:tcPr>
            <w:tcW w:w="740"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1A29BC44" w14:textId="77777777" w:rsidR="00EC06FE" w:rsidRPr="00EC06FE" w:rsidRDefault="00EC06FE" w:rsidP="00EC06FE">
            <w:pPr>
              <w:spacing w:after="0" w:line="240" w:lineRule="auto"/>
              <w:jc w:val="right"/>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50%</w:t>
            </w:r>
          </w:p>
        </w:tc>
        <w:tc>
          <w:tcPr>
            <w:tcW w:w="21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E283BF1"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8907213"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87547D3"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6514C7C"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17EFFAEE"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3712" w:type="dxa"/>
            <w:gridSpan w:val="4"/>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6C7A33AE"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TI and LC estimates taken from appraisal</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71D9565"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7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4F90ED8"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33DF50C7" w14:textId="77777777" w:rsidTr="00EC06FE">
        <w:trPr>
          <w:trHeight w:val="255"/>
        </w:trPr>
        <w:tc>
          <w:tcPr>
            <w:tcW w:w="2481"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1AC91216"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    Estimated Market Rent</w:t>
            </w:r>
          </w:p>
        </w:tc>
        <w:tc>
          <w:tcPr>
            <w:tcW w:w="740"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EC7A784" w14:textId="77777777" w:rsidR="00EC06FE" w:rsidRPr="00EC06FE" w:rsidRDefault="00EC06FE" w:rsidP="00EC06FE">
            <w:pPr>
              <w:spacing w:after="0" w:line="240" w:lineRule="auto"/>
              <w:jc w:val="right"/>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$15.00 </w:t>
            </w:r>
          </w:p>
        </w:tc>
        <w:tc>
          <w:tcPr>
            <w:tcW w:w="21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C723E68"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5D0F241"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BEA4C41"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67C2CA3"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4C92696"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6"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3D9F2E7"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B485A6A"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6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1C16DD3"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649EFEE8"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2A60085"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7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56EB9EB"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1DA0AA4E" w14:textId="77777777" w:rsidTr="00EC06FE">
        <w:trPr>
          <w:trHeight w:val="345"/>
        </w:trPr>
        <w:tc>
          <w:tcPr>
            <w:tcW w:w="2481"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192AA50F"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    Average Lease Term (years)</w:t>
            </w:r>
          </w:p>
        </w:tc>
        <w:tc>
          <w:tcPr>
            <w:tcW w:w="740"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140ADDDC"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           5 </w:t>
            </w:r>
          </w:p>
        </w:tc>
        <w:tc>
          <w:tcPr>
            <w:tcW w:w="21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FEDF73E"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6732F9CF"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9A676CF"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228994B"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1A8DD7FF"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6"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EA40DF4"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6B82BF3"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6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627AC8BD"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1B73F518"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A8E6BEA"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7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4CED3D0"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5B0EA38D" w14:textId="77777777" w:rsidTr="00EC06FE">
        <w:trPr>
          <w:trHeight w:val="255"/>
        </w:trPr>
        <w:tc>
          <w:tcPr>
            <w:tcW w:w="2481"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7B240B6"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40"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C695FCE"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21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18D4BF0" w14:textId="77777777" w:rsidR="00EC06FE" w:rsidRPr="00EC06FE" w:rsidRDefault="00EC06FE" w:rsidP="00EC06FE">
            <w:pPr>
              <w:spacing w:after="0" w:line="240" w:lineRule="auto"/>
              <w:textAlignment w:val="bottom"/>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4A6F175"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389E2FB"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BD5957B"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BD46D28"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6"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F6C750A"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ED2F4D8"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6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E07F82D"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12C8E457"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FEC992C"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7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2BD1655"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0ACF2D2D" w14:textId="77777777" w:rsidTr="00EC06FE">
        <w:trPr>
          <w:trHeight w:val="255"/>
        </w:trPr>
        <w:tc>
          <w:tcPr>
            <w:tcW w:w="2481"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BA54EFC"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    TI Costs - New</w:t>
            </w:r>
          </w:p>
        </w:tc>
        <w:tc>
          <w:tcPr>
            <w:tcW w:w="740"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6FD3EF90" w14:textId="77777777" w:rsidR="00EC06FE" w:rsidRPr="00EC06FE" w:rsidRDefault="00EC06FE" w:rsidP="00EC06FE">
            <w:pPr>
              <w:spacing w:after="0" w:line="240" w:lineRule="auto"/>
              <w:jc w:val="right"/>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$4.06 </w:t>
            </w:r>
          </w:p>
        </w:tc>
        <w:tc>
          <w:tcPr>
            <w:tcW w:w="21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09A553C"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BC4A442"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1DE3A11"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5665998"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287F7A2"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6"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533CC68"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F35815B"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6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2B05626"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1E5E4B1"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B8341EC"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7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58502F3"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52355252" w14:textId="77777777" w:rsidTr="00EC06FE">
        <w:trPr>
          <w:trHeight w:val="255"/>
        </w:trPr>
        <w:tc>
          <w:tcPr>
            <w:tcW w:w="2481"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904C56E"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    TI Costs - Renewal</w:t>
            </w:r>
          </w:p>
        </w:tc>
        <w:tc>
          <w:tcPr>
            <w:tcW w:w="740"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716DBA2" w14:textId="77777777" w:rsidR="00EC06FE" w:rsidRPr="00EC06FE" w:rsidRDefault="00EC06FE" w:rsidP="00EC06FE">
            <w:pPr>
              <w:spacing w:after="0" w:line="240" w:lineRule="auto"/>
              <w:jc w:val="right"/>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u w:val="single"/>
              </w:rPr>
              <w:t xml:space="preserve">$1.05 </w:t>
            </w:r>
          </w:p>
        </w:tc>
        <w:tc>
          <w:tcPr>
            <w:tcW w:w="21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2F4CB6B"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42C7B20"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97C3764"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D65DD16"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17DF3BBC"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6"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6A034B40"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1B6AB9AF"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6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68622379"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17F7BBF1"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15F1BE02"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7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61301B4"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05D76800" w14:textId="77777777" w:rsidTr="00EC06FE">
        <w:trPr>
          <w:trHeight w:val="255"/>
        </w:trPr>
        <w:tc>
          <w:tcPr>
            <w:tcW w:w="2481"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62A3FE69"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    Weighted Average</w:t>
            </w:r>
          </w:p>
        </w:tc>
        <w:tc>
          <w:tcPr>
            <w:tcW w:w="740"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863EE31" w14:textId="77777777" w:rsidR="00EC06FE" w:rsidRPr="00EC06FE" w:rsidRDefault="00EC06FE" w:rsidP="00EC06FE">
            <w:pPr>
              <w:spacing w:after="0" w:line="240" w:lineRule="auto"/>
              <w:jc w:val="right"/>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$2.55 </w:t>
            </w:r>
          </w:p>
        </w:tc>
        <w:tc>
          <w:tcPr>
            <w:tcW w:w="21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CB5A4CB"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1F7FD52B"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62188CC"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F89BA19"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1B52F90"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6"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EEEA963"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4E52165"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6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53EDEC8"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67F5763F"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EC635B0"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7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50682DF"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28284D63" w14:textId="77777777" w:rsidTr="00EC06FE">
        <w:trPr>
          <w:trHeight w:val="255"/>
        </w:trPr>
        <w:tc>
          <w:tcPr>
            <w:tcW w:w="2481"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3BD8A50"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40"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96FEF64"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21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63F7804"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6BEBFD21"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75AC65C"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0789C80"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E18B59D"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6"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4FC1D14"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66F46852"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6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9530CBF"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121CD800"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7973EF4"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7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057175F"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7062459C" w14:textId="77777777" w:rsidTr="00EC06FE">
        <w:trPr>
          <w:trHeight w:val="255"/>
        </w:trPr>
        <w:tc>
          <w:tcPr>
            <w:tcW w:w="2481"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D2D9972"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    Commissions - New</w:t>
            </w:r>
          </w:p>
        </w:tc>
        <w:tc>
          <w:tcPr>
            <w:tcW w:w="740"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9648168" w14:textId="77777777" w:rsidR="00EC06FE" w:rsidRPr="00EC06FE" w:rsidRDefault="00EC06FE" w:rsidP="00EC06FE">
            <w:pPr>
              <w:spacing w:after="0" w:line="240" w:lineRule="auto"/>
              <w:jc w:val="right"/>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6.00%</w:t>
            </w:r>
          </w:p>
        </w:tc>
        <w:tc>
          <w:tcPr>
            <w:tcW w:w="21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FC54833"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E6FA910"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CB5B12A"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15A76BE"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68A32BC"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6"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EC93CB9"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92B6AA9"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6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1A7ACFD"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8A42659"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C600644"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7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ADD21B0"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07D7B2E0" w14:textId="77777777" w:rsidTr="00EC06FE">
        <w:trPr>
          <w:trHeight w:val="255"/>
        </w:trPr>
        <w:tc>
          <w:tcPr>
            <w:tcW w:w="2481"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515685D"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    Commissions - Renewal</w:t>
            </w:r>
          </w:p>
        </w:tc>
        <w:tc>
          <w:tcPr>
            <w:tcW w:w="740"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1516079" w14:textId="77777777" w:rsidR="00EC06FE" w:rsidRPr="00EC06FE" w:rsidRDefault="00EC06FE" w:rsidP="00EC06FE">
            <w:pPr>
              <w:spacing w:after="0" w:line="240" w:lineRule="auto"/>
              <w:jc w:val="right"/>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u w:val="single"/>
              </w:rPr>
              <w:t>3.00%</w:t>
            </w:r>
          </w:p>
        </w:tc>
        <w:tc>
          <w:tcPr>
            <w:tcW w:w="21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9EECDA2"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6953AB39"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9DC8EB6"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D5BB043"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185D381"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6"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60FDB8B"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96661F9"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6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7C97EAC"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180D77EF"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7BED16E"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7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E755F59"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2B98765B" w14:textId="77777777" w:rsidTr="00EC06FE">
        <w:trPr>
          <w:trHeight w:val="255"/>
        </w:trPr>
        <w:tc>
          <w:tcPr>
            <w:tcW w:w="2481"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8F5F12C"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    Weighted Average</w:t>
            </w:r>
          </w:p>
        </w:tc>
        <w:tc>
          <w:tcPr>
            <w:tcW w:w="740"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E320EDD" w14:textId="77777777" w:rsidR="00EC06FE" w:rsidRPr="00EC06FE" w:rsidRDefault="00EC06FE" w:rsidP="00EC06FE">
            <w:pPr>
              <w:spacing w:after="0" w:line="240" w:lineRule="auto"/>
              <w:jc w:val="right"/>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4.50%</w:t>
            </w:r>
          </w:p>
        </w:tc>
        <w:tc>
          <w:tcPr>
            <w:tcW w:w="21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170DAB9"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183CC03"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8368301"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6E4C9720"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B4E97B2"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6"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611E3EE2"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605F5F48"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6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5D73EAC"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6D8C2D70"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5B8238A"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7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43836BA"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62C1E495" w14:textId="77777777" w:rsidTr="00EC06FE">
        <w:trPr>
          <w:trHeight w:val="255"/>
        </w:trPr>
        <w:tc>
          <w:tcPr>
            <w:tcW w:w="2481"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13015368"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40"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4E98829"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21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E195C64"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DFA5DD1"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8EDED92"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ABFE14A"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E32B96A"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6"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AFFCFB4"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2D00F12"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6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12DF07D9"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113CCF4D"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64E96AAD"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7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69AE6768"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1EB2FC75" w14:textId="77777777" w:rsidTr="00EC06FE">
        <w:trPr>
          <w:trHeight w:val="255"/>
        </w:trPr>
        <w:tc>
          <w:tcPr>
            <w:tcW w:w="2481"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36B263C"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40"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0A69A2D"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21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127563AD"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C7DA796"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B92EC43"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E7EA281"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B2CF260"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6"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65B1999"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1FF202C9"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6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261AAC5"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17E10190"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E05BB6B"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7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CF3C400"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6D8BE6BE" w14:textId="77777777" w:rsidTr="00EC06FE">
        <w:trPr>
          <w:trHeight w:val="270"/>
        </w:trPr>
        <w:tc>
          <w:tcPr>
            <w:tcW w:w="2481"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38BE0C8"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40"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83B2F0D"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21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188C9C2"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7B0EE9F"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9BF06C1"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072EE69"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430F2E1"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6"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14E29F8C"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50F706F"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6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C594377"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177E10B6"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A53DFD8"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7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EBF577B"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12B9539D" w14:textId="77777777" w:rsidTr="00EC06FE">
        <w:trPr>
          <w:trHeight w:val="270"/>
        </w:trPr>
        <w:tc>
          <w:tcPr>
            <w:tcW w:w="2481"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B1FF7C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40"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471E87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21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0EFB5CF"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71E8FD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2016</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A818D3D"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2017</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7143E5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2018</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1EA8800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2019</w:t>
            </w:r>
          </w:p>
        </w:tc>
        <w:tc>
          <w:tcPr>
            <w:tcW w:w="916"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1434529"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2020</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CC10279"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2021</w:t>
            </w:r>
          </w:p>
        </w:tc>
        <w:tc>
          <w:tcPr>
            <w:tcW w:w="96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388A7DD"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2022</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C9C7CD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2023</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A6DF66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2024</w:t>
            </w:r>
          </w:p>
        </w:tc>
        <w:tc>
          <w:tcPr>
            <w:tcW w:w="97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791E2DE"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AVERAGE</w:t>
            </w:r>
          </w:p>
        </w:tc>
      </w:tr>
      <w:tr w:rsidR="00EC06FE" w:rsidRPr="00EC06FE" w14:paraId="3C24C592" w14:textId="77777777" w:rsidTr="00EC06FE">
        <w:trPr>
          <w:trHeight w:val="120"/>
        </w:trPr>
        <w:tc>
          <w:tcPr>
            <w:tcW w:w="2481"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6AC97644"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40"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DCAEC7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21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CDD6784"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4D9233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92812E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169E45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66893F9"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6"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501992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95DC02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6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CA1F84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CBEA0A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825C68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7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C3D70FF"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2DE23F88" w14:textId="77777777" w:rsidTr="00EC06FE">
        <w:trPr>
          <w:trHeight w:val="255"/>
        </w:trPr>
        <w:tc>
          <w:tcPr>
            <w:tcW w:w="2481"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69BC5132"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TI Costs </w:t>
            </w:r>
          </w:p>
        </w:tc>
        <w:tc>
          <w:tcPr>
            <w:tcW w:w="740"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883DF3A"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21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6179BC5"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2BFBD65"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$7,058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10D183A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$25,263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0B4DE89"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$28,223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5CA0D14"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$20,414 </w:t>
            </w:r>
          </w:p>
        </w:tc>
        <w:tc>
          <w:tcPr>
            <w:tcW w:w="916"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36493E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$0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48AE46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$0 </w:t>
            </w:r>
          </w:p>
        </w:tc>
        <w:tc>
          <w:tcPr>
            <w:tcW w:w="96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F68209A"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$94,417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8B772D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$0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0BC584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$0 </w:t>
            </w:r>
          </w:p>
        </w:tc>
        <w:tc>
          <w:tcPr>
            <w:tcW w:w="97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4925C0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$24,045 </w:t>
            </w:r>
          </w:p>
        </w:tc>
      </w:tr>
      <w:tr w:rsidR="00EC06FE" w:rsidRPr="00EC06FE" w14:paraId="127DF14E" w14:textId="77777777" w:rsidTr="00EC06FE">
        <w:trPr>
          <w:trHeight w:val="135"/>
        </w:trPr>
        <w:tc>
          <w:tcPr>
            <w:tcW w:w="2481"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BAC11F5"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40"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339BDC4"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21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931F94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D34A9A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85D407D"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C7FC69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CF1634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6"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37A298E"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098FE1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6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85943A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3842799"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FEFBD3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7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B3B06B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128A21F2" w14:textId="77777777" w:rsidTr="00EC06FE">
        <w:trPr>
          <w:trHeight w:val="255"/>
        </w:trPr>
        <w:tc>
          <w:tcPr>
            <w:tcW w:w="2481"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49EE7C0"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Commissions </w:t>
            </w:r>
          </w:p>
        </w:tc>
        <w:tc>
          <w:tcPr>
            <w:tcW w:w="740"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F2D5CE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21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6A51236A"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5C88721"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$9,335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8F4CCDD"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$33,413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26405E4"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$37,328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242B9DE"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$27,000 </w:t>
            </w:r>
          </w:p>
        </w:tc>
        <w:tc>
          <w:tcPr>
            <w:tcW w:w="916"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4E162C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$0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59719C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$0 </w:t>
            </w:r>
          </w:p>
        </w:tc>
        <w:tc>
          <w:tcPr>
            <w:tcW w:w="96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0C4A49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$124,875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2EAD84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$0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678B239"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$0 </w:t>
            </w:r>
          </w:p>
        </w:tc>
        <w:tc>
          <w:tcPr>
            <w:tcW w:w="97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F5A340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$31,802 </w:t>
            </w:r>
          </w:p>
        </w:tc>
      </w:tr>
      <w:tr w:rsidR="00EC06FE" w:rsidRPr="00EC06FE" w14:paraId="05A6D200" w14:textId="77777777" w:rsidTr="00EC06FE">
        <w:trPr>
          <w:trHeight w:val="135"/>
        </w:trPr>
        <w:tc>
          <w:tcPr>
            <w:tcW w:w="2481"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84505FF"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740"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6B03F39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21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11A577B3"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13EDC135"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319C40E"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2E831099"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5208A4E"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6"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7C66D289"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FA7C9E2"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6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2F89D2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6B27210"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6CE717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7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8E35E56"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r>
      <w:tr w:rsidR="00EC06FE" w:rsidRPr="00EC06FE" w14:paraId="064031E6" w14:textId="77777777" w:rsidTr="00EC06FE">
        <w:trPr>
          <w:trHeight w:val="270"/>
        </w:trPr>
        <w:tc>
          <w:tcPr>
            <w:tcW w:w="2481"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6BD30BC9" w14:textId="77777777" w:rsidR="00EC06FE" w:rsidRPr="00EC06FE" w:rsidRDefault="00EC06FE" w:rsidP="00EC06FE">
            <w:pPr>
              <w:spacing w:after="0" w:line="240" w:lineRule="auto"/>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TOTAL TI/LC</w:t>
            </w:r>
          </w:p>
        </w:tc>
        <w:tc>
          <w:tcPr>
            <w:tcW w:w="740"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1A780A4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21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0A2FA4D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60D43595"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$16,394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48186EAB"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$58,675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6C5A7248"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$65,550 </w:t>
            </w:r>
          </w:p>
        </w:tc>
        <w:tc>
          <w:tcPr>
            <w:tcW w:w="91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64DF1E07"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$47,414 </w:t>
            </w:r>
          </w:p>
        </w:tc>
        <w:tc>
          <w:tcPr>
            <w:tcW w:w="916"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E8FE5B5"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$0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16C318F"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$0 </w:t>
            </w:r>
          </w:p>
        </w:tc>
        <w:tc>
          <w:tcPr>
            <w:tcW w:w="968"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3EB62EDD"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$219,292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6E30AE0C"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$0 </w:t>
            </w:r>
          </w:p>
        </w:tc>
        <w:tc>
          <w:tcPr>
            <w:tcW w:w="914"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5C91F36D"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$0 </w:t>
            </w:r>
          </w:p>
        </w:tc>
        <w:tc>
          <w:tcPr>
            <w:tcW w:w="979" w:type="dxa"/>
            <w:tcBorders>
              <w:top w:val="single" w:sz="8" w:space="0" w:color="FFFFFF"/>
              <w:left w:val="single" w:sz="8" w:space="0" w:color="FFFFFF"/>
              <w:bottom w:val="single" w:sz="8" w:space="0" w:color="FFFFFF"/>
              <w:right w:val="single" w:sz="8" w:space="0" w:color="FFFFFF"/>
            </w:tcBorders>
            <w:shd w:val="clear" w:color="auto" w:fill="EBE7E8"/>
            <w:tcMar>
              <w:top w:w="15" w:type="dxa"/>
              <w:left w:w="15" w:type="dxa"/>
              <w:bottom w:w="0" w:type="dxa"/>
              <w:right w:w="15" w:type="dxa"/>
            </w:tcMar>
            <w:vAlign w:val="center"/>
            <w:hideMark/>
          </w:tcPr>
          <w:p w14:paraId="66347A2E" w14:textId="77777777" w:rsidR="00EC06FE" w:rsidRPr="00EC06FE" w:rsidRDefault="00EC06FE" w:rsidP="00EC06FE">
            <w:pPr>
              <w:spacing w:after="0" w:line="240" w:lineRule="auto"/>
              <w:jc w:val="center"/>
              <w:textAlignment w:val="center"/>
              <w:rPr>
                <w:rFonts w:ascii="Arial" w:eastAsia="Times New Roman" w:hAnsi="Arial" w:cs="Arial"/>
                <w:sz w:val="36"/>
                <w:szCs w:val="36"/>
              </w:rPr>
            </w:pPr>
            <w:r w:rsidRPr="00EC06FE">
              <w:rPr>
                <w:rFonts w:ascii="News Gothic MT" w:eastAsia="Times New Roman" w:hAnsi="News Gothic MT" w:cs="Arial"/>
                <w:color w:val="000000" w:themeColor="dark1"/>
                <w:kern w:val="24"/>
                <w:sz w:val="20"/>
                <w:szCs w:val="20"/>
              </w:rPr>
              <w:t xml:space="preserve">$55,847 </w:t>
            </w:r>
          </w:p>
        </w:tc>
      </w:tr>
    </w:tbl>
    <w:p w14:paraId="1066C156" w14:textId="659E2E8D" w:rsidR="00EC06FE" w:rsidRPr="00EC06FE" w:rsidRDefault="00EC06FE" w:rsidP="00EC06FE">
      <w:pPr>
        <w:autoSpaceDE w:val="0"/>
        <w:autoSpaceDN w:val="0"/>
        <w:adjustRightInd w:val="0"/>
        <w:spacing w:after="0" w:line="240" w:lineRule="auto"/>
        <w:jc w:val="center"/>
        <w:rPr>
          <w:rFonts w:eastAsiaTheme="majorEastAsia" w:cstheme="minorHAnsi"/>
          <w:b/>
          <w:bCs/>
          <w:kern w:val="24"/>
          <w:sz w:val="60"/>
          <w:szCs w:val="60"/>
        </w:rPr>
      </w:pPr>
      <w:r w:rsidRPr="00EC06FE">
        <w:rPr>
          <w:rFonts w:eastAsiaTheme="majorEastAsia" w:cstheme="minorHAnsi"/>
          <w:b/>
          <w:bCs/>
          <w:kern w:val="24"/>
          <w:sz w:val="60"/>
          <w:szCs w:val="60"/>
        </w:rPr>
        <w:lastRenderedPageBreak/>
        <w:t xml:space="preserve">Analyzing </w:t>
      </w:r>
      <w:r w:rsidR="00171B01">
        <w:rPr>
          <w:rFonts w:eastAsiaTheme="majorEastAsia" w:cstheme="minorHAnsi"/>
          <w:b/>
          <w:bCs/>
          <w:kern w:val="24"/>
          <w:sz w:val="60"/>
          <w:szCs w:val="60"/>
        </w:rPr>
        <w:t>L</w:t>
      </w:r>
      <w:r w:rsidRPr="00EC06FE">
        <w:rPr>
          <w:rFonts w:eastAsiaTheme="majorEastAsia" w:cstheme="minorHAnsi"/>
          <w:b/>
          <w:bCs/>
          <w:kern w:val="24"/>
          <w:sz w:val="60"/>
          <w:szCs w:val="60"/>
        </w:rPr>
        <w:t xml:space="preserve">ease </w:t>
      </w:r>
      <w:r w:rsidR="00171B01">
        <w:rPr>
          <w:rFonts w:eastAsiaTheme="majorEastAsia" w:cstheme="minorHAnsi"/>
          <w:b/>
          <w:bCs/>
          <w:kern w:val="24"/>
          <w:sz w:val="60"/>
          <w:szCs w:val="60"/>
        </w:rPr>
        <w:t>R</w:t>
      </w:r>
      <w:r w:rsidRPr="00EC06FE">
        <w:rPr>
          <w:rFonts w:eastAsiaTheme="majorEastAsia" w:cstheme="minorHAnsi"/>
          <w:b/>
          <w:bCs/>
          <w:kern w:val="24"/>
          <w:sz w:val="60"/>
          <w:szCs w:val="60"/>
        </w:rPr>
        <w:t xml:space="preserve">ollover </w:t>
      </w:r>
      <w:r w:rsidR="00171B01">
        <w:rPr>
          <w:rFonts w:eastAsiaTheme="majorEastAsia" w:cstheme="minorHAnsi"/>
          <w:b/>
          <w:bCs/>
          <w:kern w:val="24"/>
          <w:sz w:val="60"/>
          <w:szCs w:val="60"/>
        </w:rPr>
        <w:t>R</w:t>
      </w:r>
      <w:r w:rsidRPr="00EC06FE">
        <w:rPr>
          <w:rFonts w:eastAsiaTheme="majorEastAsia" w:cstheme="minorHAnsi"/>
          <w:b/>
          <w:bCs/>
          <w:kern w:val="24"/>
          <w:sz w:val="60"/>
          <w:szCs w:val="60"/>
        </w:rPr>
        <w:t>isk – Tools</w:t>
      </w:r>
    </w:p>
    <w:p w14:paraId="41475813" w14:textId="5113CAA5" w:rsidR="00EC06FE" w:rsidRDefault="00EC06FE" w:rsidP="009A6938">
      <w:pPr>
        <w:autoSpaceDE w:val="0"/>
        <w:autoSpaceDN w:val="0"/>
        <w:adjustRightInd w:val="0"/>
        <w:spacing w:after="0" w:line="240" w:lineRule="auto"/>
        <w:jc w:val="both"/>
        <w:rPr>
          <w:rFonts w:cstheme="minorHAnsi"/>
          <w:sz w:val="38"/>
          <w:szCs w:val="38"/>
        </w:rPr>
      </w:pPr>
    </w:p>
    <w:p w14:paraId="2435CA1B" w14:textId="6F514B88" w:rsidR="00EC06FE" w:rsidRDefault="00EC06FE" w:rsidP="00EC06FE">
      <w:pPr>
        <w:pStyle w:val="NormalWeb"/>
        <w:spacing w:before="77" w:beforeAutospacing="0" w:after="0" w:afterAutospacing="0"/>
        <w:jc w:val="both"/>
        <w:rPr>
          <w:rFonts w:asciiTheme="minorHAnsi" w:eastAsiaTheme="minorEastAsia" w:hAnsi="News Gothic MT" w:cs="Arial"/>
          <w:color w:val="4F504F"/>
          <w:kern w:val="24"/>
          <w:sz w:val="40"/>
          <w:szCs w:val="40"/>
        </w:rPr>
      </w:pPr>
      <w:r w:rsidRPr="00EC06FE">
        <w:rPr>
          <w:rFonts w:asciiTheme="minorHAnsi" w:eastAsiaTheme="minorEastAsia" w:hAnsi="News Gothic MT" w:cs="Arial"/>
          <w:color w:val="4F504F"/>
          <w:kern w:val="24"/>
          <w:sz w:val="40"/>
          <w:szCs w:val="40"/>
        </w:rPr>
        <w:t>Tools can be very helpful, but there are limitations.  For example, how did the example on the preceding slides treat TI and LC costs for subsequent renewals?</w:t>
      </w:r>
      <w:r>
        <w:rPr>
          <w:rFonts w:asciiTheme="minorHAnsi" w:eastAsiaTheme="minorEastAsia" w:hAnsi="News Gothic MT" w:cs="Arial"/>
          <w:color w:val="4F504F"/>
          <w:kern w:val="24"/>
          <w:sz w:val="40"/>
          <w:szCs w:val="40"/>
        </w:rPr>
        <w:t xml:space="preserve">  </w:t>
      </w:r>
      <w:r w:rsidRPr="00EC06FE">
        <w:rPr>
          <w:rFonts w:asciiTheme="minorHAnsi" w:eastAsiaTheme="minorEastAsia" w:hAnsi="News Gothic MT" w:cs="Arial"/>
          <w:color w:val="4F504F"/>
          <w:kern w:val="24"/>
          <w:sz w:val="40"/>
          <w:szCs w:val="40"/>
        </w:rPr>
        <w:t xml:space="preserve">Consider that a 3 year lease will </w:t>
      </w:r>
      <w:r w:rsidR="00ED6D3F">
        <w:rPr>
          <w:rFonts w:asciiTheme="minorHAnsi" w:eastAsiaTheme="minorEastAsia" w:hAnsi="News Gothic MT" w:cs="Arial"/>
          <w:color w:val="4F504F"/>
          <w:kern w:val="24"/>
          <w:sz w:val="40"/>
          <w:szCs w:val="40"/>
        </w:rPr>
        <w:t xml:space="preserve">likely </w:t>
      </w:r>
      <w:r w:rsidRPr="00EC06FE">
        <w:rPr>
          <w:rFonts w:asciiTheme="minorHAnsi" w:eastAsiaTheme="minorEastAsia" w:hAnsi="News Gothic MT" w:cs="Arial"/>
          <w:color w:val="4F504F"/>
          <w:kern w:val="24"/>
          <w:sz w:val="40"/>
          <w:szCs w:val="40"/>
        </w:rPr>
        <w:t xml:space="preserve">renew in 3 years, and again 3 years later - twice over the course of a 7 year loan, </w:t>
      </w:r>
      <w:r w:rsidR="00ED6D3F">
        <w:rPr>
          <w:rFonts w:asciiTheme="minorHAnsi" w:eastAsiaTheme="minorEastAsia" w:hAnsi="News Gothic MT" w:cs="Arial"/>
          <w:color w:val="4F504F"/>
          <w:kern w:val="24"/>
          <w:sz w:val="40"/>
          <w:szCs w:val="40"/>
        </w:rPr>
        <w:t xml:space="preserve">and </w:t>
      </w:r>
      <w:r w:rsidRPr="00EC06FE">
        <w:rPr>
          <w:rFonts w:asciiTheme="minorHAnsi" w:eastAsiaTheme="minorEastAsia" w:hAnsi="News Gothic MT" w:cs="Arial"/>
          <w:color w:val="4F504F"/>
          <w:kern w:val="24"/>
          <w:sz w:val="40"/>
          <w:szCs w:val="40"/>
        </w:rPr>
        <w:t>3 times over a 10 year loan.</w:t>
      </w:r>
    </w:p>
    <w:p w14:paraId="5E5DB9F6" w14:textId="77777777" w:rsidR="00EC06FE" w:rsidRPr="00EC06FE" w:rsidRDefault="00EC06FE" w:rsidP="00EC06FE">
      <w:pPr>
        <w:pStyle w:val="NormalWeb"/>
        <w:spacing w:before="77" w:beforeAutospacing="0" w:after="0" w:afterAutospacing="0"/>
        <w:jc w:val="both"/>
        <w:rPr>
          <w:sz w:val="40"/>
          <w:szCs w:val="40"/>
        </w:rPr>
      </w:pPr>
    </w:p>
    <w:p w14:paraId="3E97361D" w14:textId="4CB3F6FF" w:rsidR="00EC06FE" w:rsidRDefault="00EC06FE" w:rsidP="00EC06FE">
      <w:pPr>
        <w:pStyle w:val="NormalWeb"/>
        <w:spacing w:before="77" w:beforeAutospacing="0" w:after="0" w:afterAutospacing="0"/>
        <w:jc w:val="both"/>
        <w:rPr>
          <w:rFonts w:asciiTheme="minorHAnsi" w:eastAsiaTheme="minorEastAsia" w:hAnsi="News Gothic MT" w:cs="Arial"/>
          <w:color w:val="4F504F"/>
          <w:kern w:val="24"/>
          <w:sz w:val="40"/>
          <w:szCs w:val="40"/>
        </w:rPr>
      </w:pPr>
      <w:r w:rsidRPr="00EC06FE">
        <w:rPr>
          <w:rFonts w:asciiTheme="minorHAnsi" w:eastAsiaTheme="minorEastAsia" w:hAnsi="News Gothic MT" w:cs="Arial"/>
          <w:color w:val="4F504F"/>
          <w:kern w:val="24"/>
          <w:sz w:val="40"/>
          <w:szCs w:val="40"/>
        </w:rPr>
        <w:t>Please keep one important consideration in mind when reviewing a client</w:t>
      </w:r>
      <w:r w:rsidRPr="00EC06FE">
        <w:rPr>
          <w:rFonts w:asciiTheme="minorHAnsi" w:eastAsiaTheme="minorEastAsia" w:hAnsi="News Gothic MT" w:cs="Arial"/>
          <w:color w:val="4F504F"/>
          <w:kern w:val="24"/>
          <w:sz w:val="40"/>
          <w:szCs w:val="40"/>
        </w:rPr>
        <w:t>’</w:t>
      </w:r>
      <w:r w:rsidRPr="00EC06FE">
        <w:rPr>
          <w:rFonts w:asciiTheme="minorHAnsi" w:eastAsiaTheme="minorEastAsia" w:hAnsi="News Gothic MT" w:cs="Arial"/>
          <w:color w:val="4F504F"/>
          <w:kern w:val="24"/>
          <w:sz w:val="40"/>
          <w:szCs w:val="40"/>
        </w:rPr>
        <w:t xml:space="preserve">s projections around roll risk </w:t>
      </w:r>
      <w:r w:rsidRPr="00EC06FE">
        <w:rPr>
          <w:rFonts w:asciiTheme="minorHAnsi" w:eastAsiaTheme="minorEastAsia" w:hAnsi="News Gothic MT" w:cs="Arial"/>
          <w:color w:val="4F504F"/>
          <w:kern w:val="24"/>
          <w:sz w:val="40"/>
          <w:szCs w:val="40"/>
        </w:rPr>
        <w:t>–</w:t>
      </w:r>
      <w:r w:rsidRPr="00EC06FE">
        <w:rPr>
          <w:rFonts w:asciiTheme="minorHAnsi" w:eastAsiaTheme="minorEastAsia" w:hAnsi="News Gothic MT" w:cs="Arial"/>
          <w:color w:val="4F504F"/>
          <w:kern w:val="24"/>
          <w:sz w:val="40"/>
          <w:szCs w:val="40"/>
        </w:rPr>
        <w:t xml:space="preserve"> the client may </w:t>
      </w:r>
      <w:r w:rsidRPr="00EC06FE">
        <w:rPr>
          <w:rFonts w:asciiTheme="minorHAnsi" w:eastAsiaTheme="minorEastAsia" w:hAnsi="News Gothic MT" w:cs="Arial"/>
          <w:color w:val="4F504F"/>
          <w:kern w:val="24"/>
          <w:sz w:val="40"/>
          <w:szCs w:val="40"/>
        </w:rPr>
        <w:t>“</w:t>
      </w:r>
      <w:r w:rsidRPr="00EC06FE">
        <w:rPr>
          <w:rFonts w:asciiTheme="minorHAnsi" w:eastAsiaTheme="minorEastAsia" w:hAnsi="News Gothic MT" w:cs="Arial"/>
          <w:color w:val="4F504F"/>
          <w:kern w:val="24"/>
          <w:sz w:val="40"/>
          <w:szCs w:val="40"/>
        </w:rPr>
        <w:t>trend</w:t>
      </w:r>
      <w:r w:rsidRPr="00EC06FE">
        <w:rPr>
          <w:rFonts w:asciiTheme="minorHAnsi" w:eastAsiaTheme="minorEastAsia" w:hAnsi="News Gothic MT" w:cs="Arial"/>
          <w:color w:val="4F504F"/>
          <w:kern w:val="24"/>
          <w:sz w:val="40"/>
          <w:szCs w:val="40"/>
        </w:rPr>
        <w:t>”</w:t>
      </w:r>
      <w:r w:rsidRPr="00EC06FE">
        <w:rPr>
          <w:rFonts w:asciiTheme="minorHAnsi" w:eastAsiaTheme="minorEastAsia" w:hAnsi="News Gothic MT" w:cs="Arial"/>
          <w:color w:val="4F504F"/>
          <w:kern w:val="24"/>
          <w:sz w:val="40"/>
          <w:szCs w:val="40"/>
        </w:rPr>
        <w:t xml:space="preserve"> rents, or assume increases in future years.  Trending is oftentimes applied inconsistently between revenues and expenses, and even among tenancies, and should not be included in an underwriting roll risk analysis.</w:t>
      </w:r>
    </w:p>
    <w:p w14:paraId="2F176C4E" w14:textId="77777777" w:rsidR="00EC06FE" w:rsidRPr="00EC06FE" w:rsidRDefault="00EC06FE" w:rsidP="00EC06FE">
      <w:pPr>
        <w:pStyle w:val="NormalWeb"/>
        <w:spacing w:before="77" w:beforeAutospacing="0" w:after="0" w:afterAutospacing="0"/>
        <w:jc w:val="both"/>
        <w:rPr>
          <w:sz w:val="40"/>
          <w:szCs w:val="40"/>
        </w:rPr>
      </w:pPr>
    </w:p>
    <w:p w14:paraId="4A03DB3D" w14:textId="6828B81D" w:rsidR="00EC06FE" w:rsidRPr="00EC06FE" w:rsidRDefault="00EC06FE" w:rsidP="00EC06FE">
      <w:pPr>
        <w:pStyle w:val="NormalWeb"/>
        <w:spacing w:before="77" w:beforeAutospacing="0" w:after="0" w:afterAutospacing="0"/>
        <w:jc w:val="both"/>
        <w:rPr>
          <w:sz w:val="40"/>
          <w:szCs w:val="40"/>
        </w:rPr>
      </w:pPr>
      <w:r w:rsidRPr="00EC06FE">
        <w:rPr>
          <w:rFonts w:asciiTheme="minorHAnsi" w:eastAsiaTheme="minorEastAsia" w:hAnsi="News Gothic MT" w:cs="Arial"/>
          <w:color w:val="4F504F"/>
          <w:kern w:val="24"/>
          <w:sz w:val="40"/>
          <w:szCs w:val="40"/>
        </w:rPr>
        <w:t xml:space="preserve">In summary, </w:t>
      </w:r>
      <w:r>
        <w:rPr>
          <w:rFonts w:asciiTheme="minorHAnsi" w:eastAsiaTheme="minorEastAsia" w:hAnsi="News Gothic MT" w:cs="Arial"/>
          <w:color w:val="4F504F"/>
          <w:kern w:val="24"/>
          <w:sz w:val="40"/>
          <w:szCs w:val="40"/>
        </w:rPr>
        <w:t>R</w:t>
      </w:r>
      <w:r w:rsidRPr="00EC06FE">
        <w:rPr>
          <w:rFonts w:asciiTheme="minorHAnsi" w:eastAsiaTheme="minorEastAsia" w:hAnsi="News Gothic MT" w:cs="Arial"/>
          <w:color w:val="4F504F"/>
          <w:kern w:val="24"/>
          <w:sz w:val="40"/>
          <w:szCs w:val="40"/>
        </w:rPr>
        <w:t xml:space="preserve">oll </w:t>
      </w:r>
      <w:r>
        <w:rPr>
          <w:rFonts w:asciiTheme="minorHAnsi" w:eastAsiaTheme="minorEastAsia" w:hAnsi="News Gothic MT" w:cs="Arial"/>
          <w:color w:val="4F504F"/>
          <w:kern w:val="24"/>
          <w:sz w:val="40"/>
          <w:szCs w:val="40"/>
        </w:rPr>
        <w:t>R</w:t>
      </w:r>
      <w:r w:rsidRPr="00EC06FE">
        <w:rPr>
          <w:rFonts w:asciiTheme="minorHAnsi" w:eastAsiaTheme="minorEastAsia" w:hAnsi="News Gothic MT" w:cs="Arial"/>
          <w:color w:val="4F504F"/>
          <w:kern w:val="24"/>
          <w:sz w:val="40"/>
          <w:szCs w:val="40"/>
        </w:rPr>
        <w:t>isk</w:t>
      </w:r>
      <w:r>
        <w:rPr>
          <w:rFonts w:asciiTheme="minorHAnsi" w:eastAsiaTheme="minorEastAsia" w:hAnsi="News Gothic MT" w:cs="Arial"/>
          <w:color w:val="4F504F"/>
          <w:kern w:val="24"/>
          <w:sz w:val="40"/>
          <w:szCs w:val="40"/>
        </w:rPr>
        <w:t xml:space="preserve"> </w:t>
      </w:r>
      <w:r w:rsidRPr="00EC06FE">
        <w:rPr>
          <w:rFonts w:asciiTheme="minorHAnsi" w:eastAsiaTheme="minorEastAsia" w:hAnsi="News Gothic MT" w:cs="Arial"/>
          <w:color w:val="4F504F"/>
          <w:kern w:val="24"/>
          <w:sz w:val="40"/>
          <w:szCs w:val="40"/>
        </w:rPr>
        <w:t>adds an additional degree of risk</w:t>
      </w:r>
      <w:r>
        <w:rPr>
          <w:rFonts w:asciiTheme="minorHAnsi" w:eastAsiaTheme="minorEastAsia" w:hAnsi="News Gothic MT" w:cs="Arial"/>
          <w:color w:val="4F504F"/>
          <w:kern w:val="24"/>
          <w:sz w:val="40"/>
          <w:szCs w:val="40"/>
        </w:rPr>
        <w:t xml:space="preserve"> to Office, </w:t>
      </w:r>
      <w:r w:rsidR="00537F50">
        <w:rPr>
          <w:rFonts w:asciiTheme="minorHAnsi" w:eastAsiaTheme="minorEastAsia" w:hAnsi="News Gothic MT" w:cs="Arial"/>
          <w:color w:val="4F504F"/>
          <w:kern w:val="24"/>
          <w:sz w:val="40"/>
          <w:szCs w:val="40"/>
        </w:rPr>
        <w:t xml:space="preserve">Retail and </w:t>
      </w:r>
      <w:r>
        <w:rPr>
          <w:rFonts w:asciiTheme="minorHAnsi" w:eastAsiaTheme="minorEastAsia" w:hAnsi="News Gothic MT" w:cs="Arial"/>
          <w:color w:val="4F504F"/>
          <w:kern w:val="24"/>
          <w:sz w:val="40"/>
          <w:szCs w:val="40"/>
        </w:rPr>
        <w:t xml:space="preserve">Industrial projects, </w:t>
      </w:r>
      <w:r w:rsidRPr="00EC06FE">
        <w:rPr>
          <w:rFonts w:asciiTheme="minorHAnsi" w:eastAsiaTheme="minorEastAsia" w:hAnsi="News Gothic MT" w:cs="Arial"/>
          <w:color w:val="4F504F"/>
          <w:kern w:val="24"/>
          <w:sz w:val="40"/>
          <w:szCs w:val="40"/>
        </w:rPr>
        <w:t xml:space="preserve">as the risk and costs of tenant turnover are not fully captured within vacancy, operating expenses and replacement reserves, and as those potential costs can exceed excess project cash flow.  </w:t>
      </w:r>
      <w:r>
        <w:rPr>
          <w:rFonts w:asciiTheme="minorHAnsi" w:eastAsiaTheme="minorEastAsia" w:hAnsi="News Gothic MT" w:cs="Arial"/>
          <w:color w:val="4F504F"/>
          <w:kern w:val="24"/>
          <w:sz w:val="40"/>
          <w:szCs w:val="40"/>
        </w:rPr>
        <w:t>Speaking of Industrial</w:t>
      </w:r>
      <w:r>
        <w:rPr>
          <w:rFonts w:asciiTheme="minorHAnsi" w:eastAsiaTheme="minorEastAsia" w:hAnsi="News Gothic MT" w:cs="Arial"/>
          <w:color w:val="4F504F"/>
          <w:kern w:val="24"/>
          <w:sz w:val="40"/>
          <w:szCs w:val="40"/>
        </w:rPr>
        <w:t>…</w:t>
      </w:r>
    </w:p>
    <w:p w14:paraId="7F5203F0" w14:textId="77777777" w:rsidR="00EC06FE" w:rsidRDefault="00EC06FE" w:rsidP="009A6938">
      <w:pPr>
        <w:autoSpaceDE w:val="0"/>
        <w:autoSpaceDN w:val="0"/>
        <w:adjustRightInd w:val="0"/>
        <w:spacing w:after="0" w:line="240" w:lineRule="auto"/>
        <w:jc w:val="both"/>
        <w:rPr>
          <w:rFonts w:cstheme="minorHAnsi"/>
          <w:sz w:val="38"/>
          <w:szCs w:val="38"/>
        </w:rPr>
      </w:pPr>
    </w:p>
    <w:p w14:paraId="0FBA1DEF" w14:textId="5F19499A" w:rsidR="00CA628A" w:rsidRPr="009F2C44" w:rsidRDefault="00CA628A" w:rsidP="00CA628A">
      <w:pPr>
        <w:jc w:val="center"/>
        <w:rPr>
          <w:b/>
          <w:bCs/>
          <w:sz w:val="80"/>
          <w:szCs w:val="80"/>
        </w:rPr>
      </w:pPr>
      <w:r w:rsidRPr="009F2C44">
        <w:rPr>
          <w:b/>
          <w:bCs/>
          <w:sz w:val="80"/>
          <w:szCs w:val="80"/>
        </w:rPr>
        <w:lastRenderedPageBreak/>
        <w:t xml:space="preserve">Lending on </w:t>
      </w:r>
      <w:r w:rsidR="009F2C44" w:rsidRPr="009F2C44">
        <w:rPr>
          <w:b/>
          <w:bCs/>
          <w:sz w:val="80"/>
          <w:szCs w:val="80"/>
        </w:rPr>
        <w:t>Industrial</w:t>
      </w:r>
      <w:r w:rsidRPr="009F2C44">
        <w:rPr>
          <w:b/>
          <w:bCs/>
          <w:sz w:val="80"/>
          <w:szCs w:val="80"/>
        </w:rPr>
        <w:t xml:space="preserve"> Properties</w:t>
      </w:r>
    </w:p>
    <w:p w14:paraId="3092A47E" w14:textId="12668B81" w:rsidR="009A6938" w:rsidRDefault="009F2C44" w:rsidP="00AC27D1">
      <w:pPr>
        <w:autoSpaceDE w:val="0"/>
        <w:autoSpaceDN w:val="0"/>
        <w:adjustRightInd w:val="0"/>
        <w:spacing w:after="0" w:line="240" w:lineRule="auto"/>
        <w:jc w:val="both"/>
        <w:rPr>
          <w:rFonts w:cstheme="minorHAnsi"/>
          <w:sz w:val="38"/>
          <w:szCs w:val="38"/>
        </w:rPr>
      </w:pPr>
      <w:r>
        <w:rPr>
          <w:noProof/>
        </w:rPr>
        <w:drawing>
          <wp:inline distT="0" distB="0" distL="0" distR="0" wp14:anchorId="03028F96" wp14:editId="56E8EF04">
            <wp:extent cx="8124825" cy="512445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stretch>
                      <a:fillRect/>
                    </a:stretch>
                  </pic:blipFill>
                  <pic:spPr>
                    <a:xfrm>
                      <a:off x="0" y="0"/>
                      <a:ext cx="8126178" cy="5125303"/>
                    </a:xfrm>
                    <a:prstGeom prst="rect">
                      <a:avLst/>
                    </a:prstGeom>
                  </pic:spPr>
                </pic:pic>
              </a:graphicData>
            </a:graphic>
          </wp:inline>
        </w:drawing>
      </w:r>
    </w:p>
    <w:p w14:paraId="1614D30C" w14:textId="504D0308" w:rsidR="006A7B5B" w:rsidRPr="00A2339B" w:rsidRDefault="006A7B5B" w:rsidP="006A7B5B">
      <w:pPr>
        <w:jc w:val="center"/>
        <w:rPr>
          <w:b/>
          <w:bCs/>
          <w:sz w:val="80"/>
          <w:szCs w:val="80"/>
        </w:rPr>
      </w:pPr>
      <w:r w:rsidRPr="00A2339B">
        <w:rPr>
          <w:b/>
          <w:bCs/>
          <w:sz w:val="80"/>
          <w:szCs w:val="80"/>
        </w:rPr>
        <w:lastRenderedPageBreak/>
        <w:t xml:space="preserve">The US </w:t>
      </w:r>
      <w:r w:rsidR="007D6114" w:rsidRPr="00A2339B">
        <w:rPr>
          <w:b/>
          <w:bCs/>
          <w:sz w:val="80"/>
          <w:szCs w:val="80"/>
        </w:rPr>
        <w:t>Industrial</w:t>
      </w:r>
      <w:r w:rsidRPr="00A2339B">
        <w:rPr>
          <w:b/>
          <w:bCs/>
          <w:sz w:val="80"/>
          <w:szCs w:val="80"/>
        </w:rPr>
        <w:t xml:space="preserve"> Market</w:t>
      </w:r>
    </w:p>
    <w:p w14:paraId="37F13D04" w14:textId="77777777" w:rsidR="006A7B5B" w:rsidRPr="00A2339B" w:rsidRDefault="006A7B5B" w:rsidP="006A7B5B">
      <w:pPr>
        <w:jc w:val="center"/>
        <w:rPr>
          <w:sz w:val="40"/>
          <w:szCs w:val="40"/>
        </w:rPr>
      </w:pPr>
    </w:p>
    <w:p w14:paraId="3CBE8B22" w14:textId="68585857" w:rsidR="006A7B5B" w:rsidRPr="00DE0F0F" w:rsidRDefault="00A2339B" w:rsidP="006A7B5B">
      <w:pPr>
        <w:jc w:val="center"/>
        <w:rPr>
          <w:sz w:val="36"/>
          <w:szCs w:val="36"/>
        </w:rPr>
      </w:pPr>
      <w:r w:rsidRPr="00DE0F0F">
        <w:rPr>
          <w:sz w:val="36"/>
          <w:szCs w:val="36"/>
        </w:rPr>
        <w:t>U.S. industrial sector remains one of the top-performing property types</w:t>
      </w:r>
    </w:p>
    <w:p w14:paraId="74EC7888" w14:textId="77777777" w:rsidR="006A7B5B" w:rsidRPr="00DE0F0F" w:rsidRDefault="006A7B5B" w:rsidP="006A7B5B">
      <w:pPr>
        <w:jc w:val="center"/>
        <w:rPr>
          <w:sz w:val="36"/>
          <w:szCs w:val="36"/>
        </w:rPr>
      </w:pPr>
    </w:p>
    <w:p w14:paraId="2ED8E9CD" w14:textId="6193A339" w:rsidR="006A7B5B" w:rsidRPr="00DE0F0F" w:rsidRDefault="00A2339B" w:rsidP="006A7B5B">
      <w:pPr>
        <w:jc w:val="center"/>
        <w:rPr>
          <w:sz w:val="36"/>
          <w:szCs w:val="36"/>
        </w:rPr>
      </w:pPr>
      <w:r w:rsidRPr="00DE0F0F">
        <w:rPr>
          <w:sz w:val="36"/>
          <w:szCs w:val="36"/>
        </w:rPr>
        <w:t>E-Commerce</w:t>
      </w:r>
      <w:r w:rsidR="00DE0F0F" w:rsidRPr="00DE0F0F">
        <w:rPr>
          <w:sz w:val="36"/>
          <w:szCs w:val="36"/>
        </w:rPr>
        <w:t xml:space="preserve">, supply chain restructuring, </w:t>
      </w:r>
      <w:r w:rsidRPr="00DE0F0F">
        <w:rPr>
          <w:sz w:val="36"/>
          <w:szCs w:val="36"/>
        </w:rPr>
        <w:t>and reshoring of manufacturing remain tailwinds for demand</w:t>
      </w:r>
    </w:p>
    <w:p w14:paraId="528E22A1" w14:textId="77777777" w:rsidR="006A7B5B" w:rsidRPr="00DE0F0F" w:rsidRDefault="006A7B5B" w:rsidP="006A7B5B">
      <w:pPr>
        <w:jc w:val="center"/>
        <w:rPr>
          <w:sz w:val="36"/>
          <w:szCs w:val="36"/>
        </w:rPr>
      </w:pPr>
    </w:p>
    <w:p w14:paraId="4D437CAD" w14:textId="77777777" w:rsidR="00A2339B" w:rsidRPr="00DE0F0F" w:rsidRDefault="00A2339B" w:rsidP="006A7B5B">
      <w:pPr>
        <w:jc w:val="center"/>
        <w:rPr>
          <w:sz w:val="36"/>
          <w:szCs w:val="36"/>
        </w:rPr>
      </w:pPr>
      <w:r w:rsidRPr="00DE0F0F">
        <w:rPr>
          <w:sz w:val="36"/>
          <w:szCs w:val="36"/>
        </w:rPr>
        <w:t>After 2 years of record absorption, demand is expected to ease in 2023</w:t>
      </w:r>
    </w:p>
    <w:p w14:paraId="3C2C0476" w14:textId="77777777" w:rsidR="00A2339B" w:rsidRPr="00DE0F0F" w:rsidRDefault="00A2339B" w:rsidP="006A7B5B">
      <w:pPr>
        <w:jc w:val="center"/>
        <w:rPr>
          <w:sz w:val="36"/>
          <w:szCs w:val="36"/>
        </w:rPr>
      </w:pPr>
    </w:p>
    <w:p w14:paraId="31D36D6E" w14:textId="17BD7A45" w:rsidR="006A7B5B" w:rsidRPr="00DE0F0F" w:rsidRDefault="00A2339B" w:rsidP="006A7B5B">
      <w:pPr>
        <w:jc w:val="center"/>
        <w:rPr>
          <w:sz w:val="36"/>
          <w:szCs w:val="36"/>
        </w:rPr>
      </w:pPr>
      <w:r w:rsidRPr="00DE0F0F">
        <w:rPr>
          <w:sz w:val="36"/>
          <w:szCs w:val="36"/>
        </w:rPr>
        <w:t>Robust levels of new construction may lead to localized overbuilding</w:t>
      </w:r>
    </w:p>
    <w:p w14:paraId="1719E0DE" w14:textId="77777777" w:rsidR="006A7B5B" w:rsidRPr="00DE0F0F" w:rsidRDefault="006A7B5B" w:rsidP="006A7B5B">
      <w:pPr>
        <w:jc w:val="center"/>
        <w:rPr>
          <w:sz w:val="36"/>
          <w:szCs w:val="36"/>
        </w:rPr>
      </w:pPr>
    </w:p>
    <w:p w14:paraId="56D45833" w14:textId="5F1D0E7D" w:rsidR="006A7B5B" w:rsidRPr="00DE0F0F" w:rsidRDefault="006A7B5B" w:rsidP="006A7B5B">
      <w:pPr>
        <w:jc w:val="center"/>
        <w:rPr>
          <w:sz w:val="36"/>
          <w:szCs w:val="36"/>
        </w:rPr>
      </w:pPr>
      <w:r w:rsidRPr="00DE0F0F">
        <w:rPr>
          <w:sz w:val="36"/>
          <w:szCs w:val="36"/>
        </w:rPr>
        <w:t xml:space="preserve">Firms are focusing on </w:t>
      </w:r>
      <w:r w:rsidR="002A7546" w:rsidRPr="00DE0F0F">
        <w:rPr>
          <w:sz w:val="36"/>
          <w:szCs w:val="36"/>
        </w:rPr>
        <w:t xml:space="preserve">a building’s </w:t>
      </w:r>
      <w:r w:rsidR="00803470" w:rsidRPr="00DE0F0F">
        <w:rPr>
          <w:sz w:val="36"/>
          <w:szCs w:val="36"/>
        </w:rPr>
        <w:t xml:space="preserve">location, features, and </w:t>
      </w:r>
      <w:r w:rsidR="00943264" w:rsidRPr="00DE0F0F">
        <w:rPr>
          <w:sz w:val="36"/>
          <w:szCs w:val="36"/>
        </w:rPr>
        <w:t>efficiency</w:t>
      </w:r>
    </w:p>
    <w:p w14:paraId="2B48752B" w14:textId="77777777" w:rsidR="006A7B5B" w:rsidRPr="00DE0F0F" w:rsidRDefault="006A7B5B" w:rsidP="006A7B5B">
      <w:pPr>
        <w:jc w:val="center"/>
        <w:rPr>
          <w:sz w:val="36"/>
          <w:szCs w:val="36"/>
        </w:rPr>
      </w:pPr>
    </w:p>
    <w:p w14:paraId="15C3C7E4" w14:textId="514E3031" w:rsidR="006A7B5B" w:rsidRPr="00DE0F0F" w:rsidRDefault="00A2339B" w:rsidP="006A7B5B">
      <w:pPr>
        <w:jc w:val="center"/>
        <w:rPr>
          <w:sz w:val="36"/>
          <w:szCs w:val="36"/>
        </w:rPr>
      </w:pPr>
      <w:r w:rsidRPr="00DE0F0F">
        <w:rPr>
          <w:sz w:val="36"/>
          <w:szCs w:val="36"/>
        </w:rPr>
        <w:t>Ports, major interstate</w:t>
      </w:r>
      <w:r w:rsidR="002A7546" w:rsidRPr="00DE0F0F">
        <w:rPr>
          <w:sz w:val="36"/>
          <w:szCs w:val="36"/>
        </w:rPr>
        <w:t>s</w:t>
      </w:r>
      <w:r w:rsidRPr="00DE0F0F">
        <w:rPr>
          <w:sz w:val="36"/>
          <w:szCs w:val="36"/>
        </w:rPr>
        <w:t xml:space="preserve"> and major metros are preferred locations</w:t>
      </w:r>
    </w:p>
    <w:p w14:paraId="6B25EA1F" w14:textId="5C951881" w:rsidR="006A7B5B" w:rsidRPr="00D77FB6" w:rsidRDefault="00227257" w:rsidP="006A7B5B">
      <w:pPr>
        <w:autoSpaceDE w:val="0"/>
        <w:autoSpaceDN w:val="0"/>
        <w:adjustRightInd w:val="0"/>
        <w:spacing w:after="0" w:line="240" w:lineRule="auto"/>
        <w:jc w:val="center"/>
        <w:rPr>
          <w:rFonts w:ascii="Calibri" w:hAnsi="Calibri" w:cs="Calibri"/>
          <w:b/>
          <w:bCs/>
          <w:sz w:val="60"/>
          <w:szCs w:val="60"/>
        </w:rPr>
      </w:pPr>
      <w:r w:rsidRPr="00D77FB6">
        <w:rPr>
          <w:rFonts w:ascii="Calibri" w:hAnsi="Calibri" w:cs="Calibri"/>
          <w:b/>
          <w:bCs/>
          <w:sz w:val="60"/>
          <w:szCs w:val="60"/>
        </w:rPr>
        <w:lastRenderedPageBreak/>
        <w:t>Industrial</w:t>
      </w:r>
      <w:r w:rsidR="006A7B5B" w:rsidRPr="00D77FB6">
        <w:rPr>
          <w:rFonts w:ascii="Calibri" w:hAnsi="Calibri" w:cs="Calibri"/>
          <w:b/>
          <w:bCs/>
          <w:sz w:val="60"/>
          <w:szCs w:val="60"/>
        </w:rPr>
        <w:t xml:space="preserve"> Property Types</w:t>
      </w:r>
    </w:p>
    <w:p w14:paraId="2893A13F" w14:textId="77777777" w:rsidR="006A7B5B" w:rsidRPr="006A7B5B" w:rsidRDefault="006A7B5B" w:rsidP="006A7B5B">
      <w:pPr>
        <w:autoSpaceDE w:val="0"/>
        <w:autoSpaceDN w:val="0"/>
        <w:adjustRightInd w:val="0"/>
        <w:spacing w:after="0" w:line="240" w:lineRule="auto"/>
        <w:rPr>
          <w:rFonts w:ascii="ArialMT" w:hAnsi="ArialMT" w:cs="ArialMT"/>
          <w:sz w:val="60"/>
          <w:szCs w:val="60"/>
          <w:highlight w:val="yellow"/>
        </w:rPr>
      </w:pPr>
    </w:p>
    <w:p w14:paraId="3D05190A" w14:textId="77777777" w:rsidR="00D77FB6" w:rsidRDefault="00D77FB6" w:rsidP="00D77FB6">
      <w:pPr>
        <w:jc w:val="both"/>
        <w:rPr>
          <w:rFonts w:cstheme="minorHAnsi"/>
          <w:b/>
          <w:bCs/>
          <w:sz w:val="40"/>
          <w:szCs w:val="40"/>
        </w:rPr>
      </w:pPr>
    </w:p>
    <w:p w14:paraId="645F634F" w14:textId="38AC1742" w:rsidR="00D77FB6" w:rsidRDefault="00D77FB6" w:rsidP="00D77FB6">
      <w:pPr>
        <w:jc w:val="both"/>
        <w:rPr>
          <w:rFonts w:cstheme="minorHAnsi"/>
          <w:b/>
          <w:bCs/>
          <w:sz w:val="40"/>
          <w:szCs w:val="40"/>
        </w:rPr>
      </w:pPr>
      <w:r w:rsidRPr="00D77FB6">
        <w:rPr>
          <w:rFonts w:cstheme="minorHAnsi"/>
          <w:b/>
          <w:bCs/>
          <w:sz w:val="40"/>
          <w:szCs w:val="40"/>
        </w:rPr>
        <w:t>Distribution</w:t>
      </w:r>
    </w:p>
    <w:p w14:paraId="50794811" w14:textId="2F1316A1" w:rsidR="00D77FB6" w:rsidRDefault="00D77FB6" w:rsidP="00D77FB6">
      <w:pPr>
        <w:jc w:val="both"/>
        <w:rPr>
          <w:rFonts w:cstheme="minorHAnsi"/>
          <w:sz w:val="40"/>
          <w:szCs w:val="40"/>
        </w:rPr>
      </w:pPr>
      <w:r w:rsidRPr="00D77FB6">
        <w:rPr>
          <w:rFonts w:cstheme="minorHAnsi"/>
          <w:sz w:val="40"/>
          <w:szCs w:val="40"/>
        </w:rPr>
        <w:t xml:space="preserve">General-use buildings used for the distribution of goods.  Buildings are typically very large, with up to </w:t>
      </w:r>
      <w:r>
        <w:rPr>
          <w:rFonts w:cstheme="minorHAnsi"/>
          <w:sz w:val="40"/>
          <w:szCs w:val="40"/>
        </w:rPr>
        <w:t>40</w:t>
      </w:r>
      <w:r w:rsidRPr="00D77FB6">
        <w:rPr>
          <w:rFonts w:cstheme="minorHAnsi"/>
          <w:sz w:val="40"/>
          <w:szCs w:val="40"/>
        </w:rPr>
        <w:t xml:space="preserve"> foot clear heights in the largest facilities, which may or may not have racks for storage, with strong floors, and </w:t>
      </w:r>
      <w:r>
        <w:rPr>
          <w:rFonts w:cstheme="minorHAnsi"/>
          <w:sz w:val="40"/>
          <w:szCs w:val="40"/>
        </w:rPr>
        <w:t xml:space="preserve">dock-high </w:t>
      </w:r>
      <w:r w:rsidRPr="00D77FB6">
        <w:rPr>
          <w:rFonts w:cstheme="minorHAnsi"/>
          <w:sz w:val="40"/>
          <w:szCs w:val="40"/>
        </w:rPr>
        <w:t xml:space="preserve">doors configured to assist in the distribution process.  Cross-docked facilities have dock-high doors opposite each other on the long sides of a building, so proprietary sorting equipment can receive merchandise from one truck, sort it within the facility, and disburse the package to a final delivery truck situated at a different loading door.  </w:t>
      </w:r>
      <w:r>
        <w:rPr>
          <w:rFonts w:cstheme="minorHAnsi"/>
          <w:sz w:val="40"/>
          <w:szCs w:val="40"/>
        </w:rPr>
        <w:t xml:space="preserve">Truck courts are large, preferably 120-150 feet deep, to allow for trailer turning, and in some cases to allow for trailer storage.  </w:t>
      </w:r>
      <w:r w:rsidRPr="00D77FB6">
        <w:rPr>
          <w:rFonts w:cstheme="minorHAnsi"/>
          <w:sz w:val="40"/>
          <w:szCs w:val="40"/>
        </w:rPr>
        <w:t xml:space="preserve">These are most desired </w:t>
      </w:r>
      <w:r>
        <w:rPr>
          <w:rFonts w:cstheme="minorHAnsi"/>
          <w:sz w:val="40"/>
          <w:szCs w:val="40"/>
        </w:rPr>
        <w:t xml:space="preserve">Industrial property type </w:t>
      </w:r>
      <w:r w:rsidRPr="00D77FB6">
        <w:rPr>
          <w:rFonts w:cstheme="minorHAnsi"/>
          <w:sz w:val="40"/>
          <w:szCs w:val="40"/>
        </w:rPr>
        <w:t>by third party logistics providers.</w:t>
      </w:r>
    </w:p>
    <w:p w14:paraId="1025852C" w14:textId="77777777" w:rsidR="00D77FB6" w:rsidRDefault="00D77FB6" w:rsidP="00D77FB6">
      <w:pPr>
        <w:jc w:val="both"/>
        <w:rPr>
          <w:rFonts w:cstheme="minorHAnsi"/>
          <w:b/>
          <w:bCs/>
          <w:sz w:val="40"/>
          <w:szCs w:val="40"/>
        </w:rPr>
      </w:pPr>
    </w:p>
    <w:p w14:paraId="685508EC" w14:textId="77777777" w:rsidR="00D77FB6" w:rsidRPr="00D77FB6" w:rsidRDefault="00D77FB6" w:rsidP="00D77FB6">
      <w:pPr>
        <w:autoSpaceDE w:val="0"/>
        <w:autoSpaceDN w:val="0"/>
        <w:adjustRightInd w:val="0"/>
        <w:spacing w:after="0" w:line="240" w:lineRule="auto"/>
        <w:jc w:val="center"/>
        <w:rPr>
          <w:rFonts w:ascii="Calibri" w:hAnsi="Calibri" w:cs="Calibri"/>
          <w:b/>
          <w:bCs/>
          <w:sz w:val="60"/>
          <w:szCs w:val="60"/>
        </w:rPr>
      </w:pPr>
      <w:r w:rsidRPr="00D77FB6">
        <w:rPr>
          <w:rFonts w:ascii="Calibri" w:hAnsi="Calibri" w:cs="Calibri"/>
          <w:b/>
          <w:bCs/>
          <w:sz w:val="60"/>
          <w:szCs w:val="60"/>
        </w:rPr>
        <w:lastRenderedPageBreak/>
        <w:t>Industrial Property Types</w:t>
      </w:r>
    </w:p>
    <w:p w14:paraId="5FCF8EF4" w14:textId="77777777" w:rsidR="00D77FB6" w:rsidRDefault="00D77FB6" w:rsidP="00D77FB6">
      <w:pPr>
        <w:jc w:val="both"/>
        <w:rPr>
          <w:rFonts w:cstheme="minorHAnsi"/>
          <w:b/>
          <w:bCs/>
          <w:sz w:val="40"/>
          <w:szCs w:val="40"/>
        </w:rPr>
      </w:pPr>
    </w:p>
    <w:p w14:paraId="5D215C5B" w14:textId="77777777" w:rsidR="00D77FB6" w:rsidRDefault="00D77FB6" w:rsidP="00D77FB6">
      <w:pPr>
        <w:jc w:val="both"/>
        <w:rPr>
          <w:rFonts w:cstheme="minorHAnsi"/>
          <w:b/>
          <w:bCs/>
          <w:sz w:val="40"/>
          <w:szCs w:val="40"/>
        </w:rPr>
      </w:pPr>
    </w:p>
    <w:p w14:paraId="523C055E" w14:textId="75ABDBEF" w:rsidR="00D77FB6" w:rsidRDefault="00D77FB6" w:rsidP="00D77FB6">
      <w:pPr>
        <w:jc w:val="both"/>
        <w:rPr>
          <w:rFonts w:cstheme="minorHAnsi"/>
          <w:b/>
          <w:bCs/>
          <w:sz w:val="40"/>
          <w:szCs w:val="40"/>
        </w:rPr>
      </w:pPr>
      <w:r w:rsidRPr="00D77FB6">
        <w:rPr>
          <w:rFonts w:cstheme="minorHAnsi"/>
          <w:b/>
          <w:bCs/>
          <w:sz w:val="40"/>
          <w:szCs w:val="40"/>
        </w:rPr>
        <w:t>Warehouse</w:t>
      </w:r>
    </w:p>
    <w:p w14:paraId="5D0C805B" w14:textId="126E373F" w:rsidR="00D77FB6" w:rsidRPr="00D77FB6" w:rsidRDefault="00D77FB6" w:rsidP="00D77FB6">
      <w:pPr>
        <w:jc w:val="both"/>
        <w:rPr>
          <w:rFonts w:cstheme="minorHAnsi"/>
          <w:sz w:val="40"/>
          <w:szCs w:val="40"/>
        </w:rPr>
      </w:pPr>
      <w:r w:rsidRPr="00D77FB6">
        <w:rPr>
          <w:rFonts w:cstheme="minorHAnsi"/>
          <w:sz w:val="40"/>
          <w:szCs w:val="40"/>
        </w:rPr>
        <w:t>General-use buildings used for the storage of goods and materials, typically large, with up to 30 foot clear span ceiling heights for stacking goods, racks for storage, strong floors, and adequate drive-in and dock-high (tractor trailer truck bed level) doors to allow for the movement of goods into and out of storage.</w:t>
      </w:r>
    </w:p>
    <w:p w14:paraId="6B3ABAE7" w14:textId="77777777" w:rsidR="00D77FB6" w:rsidRPr="00D77FB6" w:rsidRDefault="00D77FB6" w:rsidP="00D77FB6">
      <w:pPr>
        <w:jc w:val="both"/>
        <w:rPr>
          <w:rFonts w:cstheme="minorHAnsi"/>
          <w:sz w:val="40"/>
          <w:szCs w:val="40"/>
        </w:rPr>
      </w:pPr>
    </w:p>
    <w:p w14:paraId="1A7FB186" w14:textId="6F900D94" w:rsidR="00D77FB6" w:rsidRDefault="00D77FB6" w:rsidP="00D77FB6">
      <w:pPr>
        <w:jc w:val="both"/>
        <w:rPr>
          <w:rFonts w:cstheme="minorHAnsi"/>
          <w:b/>
          <w:bCs/>
          <w:sz w:val="40"/>
          <w:szCs w:val="40"/>
        </w:rPr>
      </w:pPr>
      <w:r w:rsidRPr="00D77FB6">
        <w:rPr>
          <w:rFonts w:cstheme="minorHAnsi"/>
          <w:b/>
          <w:bCs/>
          <w:sz w:val="40"/>
          <w:szCs w:val="40"/>
        </w:rPr>
        <w:t>Manufacturing</w:t>
      </w:r>
    </w:p>
    <w:p w14:paraId="57CEA3E5" w14:textId="0465ECBE" w:rsidR="00D77FB6" w:rsidRDefault="00D77FB6" w:rsidP="00D77FB6">
      <w:pPr>
        <w:jc w:val="both"/>
        <w:rPr>
          <w:rFonts w:cstheme="minorHAnsi"/>
          <w:sz w:val="40"/>
          <w:szCs w:val="40"/>
        </w:rPr>
      </w:pPr>
      <w:r w:rsidRPr="00D77FB6">
        <w:rPr>
          <w:rFonts w:cstheme="minorHAnsi"/>
          <w:sz w:val="40"/>
          <w:szCs w:val="40"/>
        </w:rPr>
        <w:t>Buildings configured based on the product produced and the needs of the specific industry, ranging from large facilities filled with heavy production equipment to smaller light manufacturing facilities.</w:t>
      </w:r>
    </w:p>
    <w:p w14:paraId="5537DFCE" w14:textId="77777777" w:rsidR="00D77FB6" w:rsidRPr="00D77FB6" w:rsidRDefault="00D77FB6" w:rsidP="00D77FB6">
      <w:pPr>
        <w:jc w:val="both"/>
        <w:rPr>
          <w:rFonts w:cstheme="minorHAnsi"/>
          <w:sz w:val="40"/>
          <w:szCs w:val="40"/>
        </w:rPr>
      </w:pPr>
    </w:p>
    <w:p w14:paraId="63F1FDF4" w14:textId="51B4B2F4" w:rsidR="006A7B5B" w:rsidRPr="00857048" w:rsidRDefault="00857048" w:rsidP="006A7B5B">
      <w:pPr>
        <w:jc w:val="center"/>
        <w:rPr>
          <w:rFonts w:ascii="Calibri" w:hAnsi="Calibri" w:cs="Calibri"/>
          <w:b/>
          <w:bCs/>
          <w:sz w:val="60"/>
          <w:szCs w:val="60"/>
        </w:rPr>
      </w:pPr>
      <w:r w:rsidRPr="00857048">
        <w:rPr>
          <w:rFonts w:ascii="Calibri" w:hAnsi="Calibri" w:cs="Calibri"/>
          <w:b/>
          <w:bCs/>
          <w:sz w:val="60"/>
          <w:szCs w:val="60"/>
        </w:rPr>
        <w:lastRenderedPageBreak/>
        <w:t xml:space="preserve">Industrial </w:t>
      </w:r>
      <w:r w:rsidR="006A7B5B" w:rsidRPr="00857048">
        <w:rPr>
          <w:rFonts w:ascii="Calibri" w:hAnsi="Calibri" w:cs="Calibri"/>
          <w:b/>
          <w:bCs/>
          <w:sz w:val="60"/>
          <w:szCs w:val="60"/>
        </w:rPr>
        <w:t>Property Key Characteristics</w:t>
      </w:r>
    </w:p>
    <w:p w14:paraId="55A8622A" w14:textId="77777777" w:rsidR="006A7B5B" w:rsidRPr="006A7B5B" w:rsidRDefault="006A7B5B" w:rsidP="006A7B5B">
      <w:pPr>
        <w:autoSpaceDE w:val="0"/>
        <w:autoSpaceDN w:val="0"/>
        <w:adjustRightInd w:val="0"/>
        <w:spacing w:after="0" w:line="240" w:lineRule="auto"/>
        <w:rPr>
          <w:rFonts w:ascii="ArialMT" w:hAnsi="ArialMT" w:cs="ArialMT"/>
          <w:sz w:val="60"/>
          <w:szCs w:val="60"/>
          <w:highlight w:val="yellow"/>
        </w:rPr>
      </w:pPr>
    </w:p>
    <w:p w14:paraId="37CACE02" w14:textId="30ADDB3A" w:rsidR="006A7B5B" w:rsidRDefault="006A7B5B" w:rsidP="006A7B5B">
      <w:pPr>
        <w:autoSpaceDE w:val="0"/>
        <w:autoSpaceDN w:val="0"/>
        <w:adjustRightInd w:val="0"/>
        <w:spacing w:after="0" w:line="240" w:lineRule="auto"/>
        <w:jc w:val="both"/>
        <w:rPr>
          <w:rFonts w:ascii="ArialMT" w:hAnsi="ArialMT" w:cs="ArialMT"/>
          <w:b/>
          <w:bCs/>
          <w:sz w:val="40"/>
          <w:szCs w:val="40"/>
          <w:highlight w:val="yellow"/>
        </w:rPr>
      </w:pPr>
    </w:p>
    <w:p w14:paraId="18C01784" w14:textId="77777777" w:rsidR="00857048" w:rsidRPr="006A7B5B" w:rsidRDefault="00857048" w:rsidP="006A7B5B">
      <w:pPr>
        <w:autoSpaceDE w:val="0"/>
        <w:autoSpaceDN w:val="0"/>
        <w:adjustRightInd w:val="0"/>
        <w:spacing w:after="0" w:line="240" w:lineRule="auto"/>
        <w:jc w:val="both"/>
        <w:rPr>
          <w:rFonts w:ascii="ArialMT" w:hAnsi="ArialMT" w:cs="ArialMT"/>
          <w:b/>
          <w:bCs/>
          <w:sz w:val="40"/>
          <w:szCs w:val="40"/>
          <w:highlight w:val="yellow"/>
        </w:rPr>
      </w:pPr>
    </w:p>
    <w:p w14:paraId="7A4DFA04" w14:textId="145DC6DB" w:rsidR="006A7B5B" w:rsidRPr="00857048" w:rsidRDefault="00857048" w:rsidP="006A7B5B">
      <w:pPr>
        <w:autoSpaceDE w:val="0"/>
        <w:autoSpaceDN w:val="0"/>
        <w:adjustRightInd w:val="0"/>
        <w:spacing w:after="0" w:line="240" w:lineRule="auto"/>
        <w:jc w:val="both"/>
        <w:rPr>
          <w:rFonts w:cstheme="minorHAnsi"/>
          <w:sz w:val="40"/>
          <w:szCs w:val="40"/>
        </w:rPr>
      </w:pPr>
      <w:r w:rsidRPr="00857048">
        <w:rPr>
          <w:rFonts w:cstheme="minorHAnsi"/>
          <w:sz w:val="40"/>
          <w:szCs w:val="40"/>
        </w:rPr>
        <w:t>Location – Speed of Delivery</w:t>
      </w:r>
      <w:r w:rsidRPr="00857048">
        <w:rPr>
          <w:rFonts w:cstheme="minorHAnsi"/>
          <w:sz w:val="40"/>
          <w:szCs w:val="40"/>
        </w:rPr>
        <w:tab/>
      </w:r>
      <w:r w:rsidRPr="00857048">
        <w:rPr>
          <w:rFonts w:cstheme="minorHAnsi"/>
          <w:sz w:val="40"/>
          <w:szCs w:val="40"/>
        </w:rPr>
        <w:tab/>
      </w:r>
      <w:r w:rsidRPr="00857048">
        <w:rPr>
          <w:rFonts w:cstheme="minorHAnsi"/>
          <w:sz w:val="40"/>
          <w:szCs w:val="40"/>
        </w:rPr>
        <w:tab/>
      </w:r>
      <w:r w:rsidRPr="00857048">
        <w:rPr>
          <w:rFonts w:cstheme="minorHAnsi"/>
          <w:sz w:val="40"/>
          <w:szCs w:val="40"/>
        </w:rPr>
        <w:tab/>
        <w:t>Intermodal Access</w:t>
      </w:r>
    </w:p>
    <w:p w14:paraId="2EF8BA45" w14:textId="77777777" w:rsidR="00857048" w:rsidRPr="00857048" w:rsidRDefault="00857048" w:rsidP="006A7B5B">
      <w:pPr>
        <w:autoSpaceDE w:val="0"/>
        <w:autoSpaceDN w:val="0"/>
        <w:adjustRightInd w:val="0"/>
        <w:spacing w:after="0" w:line="240" w:lineRule="auto"/>
        <w:jc w:val="both"/>
        <w:rPr>
          <w:rFonts w:cstheme="minorHAnsi"/>
          <w:sz w:val="40"/>
          <w:szCs w:val="40"/>
        </w:rPr>
      </w:pPr>
    </w:p>
    <w:p w14:paraId="2E64CB8A" w14:textId="423F8C89" w:rsidR="006A7B5B" w:rsidRPr="00857048" w:rsidRDefault="00B64BDB" w:rsidP="006A7B5B">
      <w:pPr>
        <w:autoSpaceDE w:val="0"/>
        <w:autoSpaceDN w:val="0"/>
        <w:adjustRightInd w:val="0"/>
        <w:spacing w:after="0" w:line="240" w:lineRule="auto"/>
        <w:jc w:val="both"/>
        <w:rPr>
          <w:rFonts w:cstheme="minorHAnsi"/>
          <w:sz w:val="40"/>
          <w:szCs w:val="40"/>
        </w:rPr>
      </w:pPr>
      <w:r>
        <w:rPr>
          <w:rFonts w:cstheme="minorHAnsi"/>
          <w:sz w:val="40"/>
          <w:szCs w:val="40"/>
        </w:rPr>
        <w:t xml:space="preserve">Clear Height, </w:t>
      </w:r>
      <w:r w:rsidR="00857048" w:rsidRPr="00857048">
        <w:rPr>
          <w:rFonts w:cstheme="minorHAnsi"/>
          <w:sz w:val="40"/>
          <w:szCs w:val="40"/>
        </w:rPr>
        <w:t>Column Spacing</w:t>
      </w:r>
      <w:r w:rsidR="006A7B5B" w:rsidRPr="00857048">
        <w:rPr>
          <w:rFonts w:cstheme="minorHAnsi"/>
          <w:sz w:val="40"/>
          <w:szCs w:val="40"/>
        </w:rPr>
        <w:tab/>
      </w:r>
      <w:r w:rsidR="006A7B5B" w:rsidRPr="00857048">
        <w:rPr>
          <w:rFonts w:cstheme="minorHAnsi"/>
          <w:sz w:val="40"/>
          <w:szCs w:val="40"/>
        </w:rPr>
        <w:tab/>
      </w:r>
      <w:r>
        <w:rPr>
          <w:rFonts w:cstheme="minorHAnsi"/>
          <w:sz w:val="40"/>
          <w:szCs w:val="40"/>
        </w:rPr>
        <w:tab/>
      </w:r>
      <w:r>
        <w:rPr>
          <w:rFonts w:cstheme="minorHAnsi"/>
          <w:sz w:val="40"/>
          <w:szCs w:val="40"/>
        </w:rPr>
        <w:tab/>
        <w:t>Office Build-Out</w:t>
      </w:r>
    </w:p>
    <w:p w14:paraId="6BE13D87" w14:textId="77777777" w:rsidR="006A7B5B" w:rsidRPr="00857048" w:rsidRDefault="006A7B5B" w:rsidP="006A7B5B">
      <w:pPr>
        <w:autoSpaceDE w:val="0"/>
        <w:autoSpaceDN w:val="0"/>
        <w:adjustRightInd w:val="0"/>
        <w:spacing w:after="0" w:line="240" w:lineRule="auto"/>
        <w:jc w:val="both"/>
        <w:rPr>
          <w:rFonts w:cstheme="minorHAnsi"/>
          <w:sz w:val="40"/>
          <w:szCs w:val="40"/>
        </w:rPr>
      </w:pPr>
    </w:p>
    <w:p w14:paraId="3B02606D" w14:textId="72BF51B1" w:rsidR="006A7B5B" w:rsidRPr="00857048" w:rsidRDefault="00857048" w:rsidP="006A7B5B">
      <w:pPr>
        <w:autoSpaceDE w:val="0"/>
        <w:autoSpaceDN w:val="0"/>
        <w:adjustRightInd w:val="0"/>
        <w:spacing w:after="0" w:line="240" w:lineRule="auto"/>
        <w:jc w:val="both"/>
        <w:rPr>
          <w:rFonts w:cstheme="minorHAnsi"/>
          <w:sz w:val="40"/>
          <w:szCs w:val="40"/>
        </w:rPr>
      </w:pPr>
      <w:r w:rsidRPr="00857048">
        <w:rPr>
          <w:rFonts w:cstheme="minorHAnsi"/>
          <w:sz w:val="40"/>
          <w:szCs w:val="40"/>
        </w:rPr>
        <w:t>Electrical, HVAC Capacity</w:t>
      </w:r>
      <w:r w:rsidR="006A7B5B" w:rsidRPr="00857048">
        <w:rPr>
          <w:rFonts w:cstheme="minorHAnsi"/>
          <w:sz w:val="40"/>
          <w:szCs w:val="40"/>
        </w:rPr>
        <w:tab/>
      </w:r>
      <w:r w:rsidR="006A7B5B" w:rsidRPr="00857048">
        <w:rPr>
          <w:rFonts w:cstheme="minorHAnsi"/>
          <w:sz w:val="40"/>
          <w:szCs w:val="40"/>
        </w:rPr>
        <w:tab/>
      </w:r>
      <w:r w:rsidR="006A7B5B" w:rsidRPr="00857048">
        <w:rPr>
          <w:rFonts w:cstheme="minorHAnsi"/>
          <w:sz w:val="40"/>
          <w:szCs w:val="40"/>
        </w:rPr>
        <w:tab/>
      </w:r>
      <w:r w:rsidR="006A7B5B" w:rsidRPr="00857048">
        <w:rPr>
          <w:rFonts w:cstheme="minorHAnsi"/>
          <w:sz w:val="40"/>
          <w:szCs w:val="40"/>
        </w:rPr>
        <w:tab/>
      </w:r>
      <w:r w:rsidR="006A7B5B" w:rsidRPr="00857048">
        <w:rPr>
          <w:rFonts w:cstheme="minorHAnsi"/>
          <w:sz w:val="40"/>
          <w:szCs w:val="40"/>
        </w:rPr>
        <w:tab/>
      </w:r>
      <w:r w:rsidRPr="00857048">
        <w:rPr>
          <w:rFonts w:cstheme="minorHAnsi"/>
          <w:sz w:val="40"/>
          <w:szCs w:val="40"/>
        </w:rPr>
        <w:t>Dock-high door count</w:t>
      </w:r>
    </w:p>
    <w:p w14:paraId="6539FD27" w14:textId="77777777" w:rsidR="006A7B5B" w:rsidRPr="00857048" w:rsidRDefault="006A7B5B" w:rsidP="006A7B5B">
      <w:pPr>
        <w:autoSpaceDE w:val="0"/>
        <w:autoSpaceDN w:val="0"/>
        <w:adjustRightInd w:val="0"/>
        <w:spacing w:after="0" w:line="240" w:lineRule="auto"/>
        <w:jc w:val="both"/>
        <w:rPr>
          <w:rFonts w:cstheme="minorHAnsi"/>
          <w:sz w:val="40"/>
          <w:szCs w:val="40"/>
        </w:rPr>
      </w:pPr>
    </w:p>
    <w:p w14:paraId="7CB1ACE9" w14:textId="05A22253" w:rsidR="006A7B5B" w:rsidRPr="00857048" w:rsidRDefault="00857048" w:rsidP="006A7B5B">
      <w:pPr>
        <w:autoSpaceDE w:val="0"/>
        <w:autoSpaceDN w:val="0"/>
        <w:adjustRightInd w:val="0"/>
        <w:spacing w:after="0" w:line="240" w:lineRule="auto"/>
        <w:jc w:val="both"/>
        <w:rPr>
          <w:rFonts w:cstheme="minorHAnsi"/>
          <w:sz w:val="40"/>
          <w:szCs w:val="40"/>
        </w:rPr>
      </w:pPr>
      <w:r w:rsidRPr="00857048">
        <w:rPr>
          <w:rFonts w:cstheme="minorHAnsi"/>
          <w:sz w:val="40"/>
          <w:szCs w:val="40"/>
        </w:rPr>
        <w:t>Truck Court Depth</w:t>
      </w:r>
      <w:r w:rsidRPr="00857048">
        <w:rPr>
          <w:rFonts w:cstheme="minorHAnsi"/>
          <w:sz w:val="40"/>
          <w:szCs w:val="40"/>
        </w:rPr>
        <w:tab/>
      </w:r>
      <w:r w:rsidR="006A7B5B" w:rsidRPr="00857048">
        <w:rPr>
          <w:rFonts w:cstheme="minorHAnsi"/>
          <w:sz w:val="40"/>
          <w:szCs w:val="40"/>
        </w:rPr>
        <w:tab/>
      </w:r>
      <w:r w:rsidR="006A7B5B" w:rsidRPr="00857048">
        <w:rPr>
          <w:rFonts w:cstheme="minorHAnsi"/>
          <w:sz w:val="40"/>
          <w:szCs w:val="40"/>
        </w:rPr>
        <w:tab/>
      </w:r>
      <w:r w:rsidR="006A7B5B" w:rsidRPr="00857048">
        <w:rPr>
          <w:rFonts w:cstheme="minorHAnsi"/>
          <w:sz w:val="40"/>
          <w:szCs w:val="40"/>
        </w:rPr>
        <w:tab/>
      </w:r>
      <w:r w:rsidR="006A7B5B" w:rsidRPr="00857048">
        <w:rPr>
          <w:rFonts w:cstheme="minorHAnsi"/>
          <w:sz w:val="40"/>
          <w:szCs w:val="40"/>
        </w:rPr>
        <w:tab/>
      </w:r>
      <w:r w:rsidR="006A7B5B" w:rsidRPr="00857048">
        <w:rPr>
          <w:rFonts w:cstheme="minorHAnsi"/>
          <w:sz w:val="40"/>
          <w:szCs w:val="40"/>
        </w:rPr>
        <w:tab/>
      </w:r>
      <w:r w:rsidRPr="00857048">
        <w:rPr>
          <w:rFonts w:cstheme="minorHAnsi"/>
          <w:sz w:val="40"/>
          <w:szCs w:val="40"/>
        </w:rPr>
        <w:t>Parking Ratio – Auto &amp; Trailer</w:t>
      </w:r>
    </w:p>
    <w:p w14:paraId="47436E7D" w14:textId="77777777" w:rsidR="006A7B5B" w:rsidRPr="006A7B5B" w:rsidRDefault="006A7B5B" w:rsidP="006A7B5B">
      <w:pPr>
        <w:autoSpaceDE w:val="0"/>
        <w:autoSpaceDN w:val="0"/>
        <w:adjustRightInd w:val="0"/>
        <w:spacing w:after="0" w:line="240" w:lineRule="auto"/>
        <w:jc w:val="both"/>
        <w:rPr>
          <w:rFonts w:cstheme="minorHAnsi"/>
          <w:b/>
          <w:bCs/>
          <w:sz w:val="40"/>
          <w:szCs w:val="40"/>
          <w:highlight w:val="yellow"/>
        </w:rPr>
      </w:pPr>
    </w:p>
    <w:p w14:paraId="00F29764" w14:textId="77777777" w:rsidR="006A7B5B" w:rsidRPr="006A7B5B" w:rsidRDefault="006A7B5B" w:rsidP="006A7B5B">
      <w:pPr>
        <w:autoSpaceDE w:val="0"/>
        <w:autoSpaceDN w:val="0"/>
        <w:adjustRightInd w:val="0"/>
        <w:spacing w:after="0" w:line="240" w:lineRule="auto"/>
        <w:jc w:val="both"/>
        <w:rPr>
          <w:rFonts w:cstheme="minorHAnsi"/>
          <w:sz w:val="40"/>
          <w:szCs w:val="40"/>
          <w:highlight w:val="yellow"/>
        </w:rPr>
      </w:pPr>
    </w:p>
    <w:p w14:paraId="75A692F8" w14:textId="77777777" w:rsidR="006A7B5B" w:rsidRPr="006A7B5B" w:rsidRDefault="006A7B5B" w:rsidP="006A7B5B">
      <w:pPr>
        <w:rPr>
          <w:rFonts w:cstheme="minorHAnsi"/>
          <w:sz w:val="40"/>
          <w:szCs w:val="40"/>
          <w:highlight w:val="yellow"/>
        </w:rPr>
      </w:pPr>
      <w:r w:rsidRPr="006A7B5B">
        <w:rPr>
          <w:rFonts w:cstheme="minorHAnsi"/>
          <w:sz w:val="40"/>
          <w:szCs w:val="40"/>
          <w:highlight w:val="yellow"/>
        </w:rPr>
        <w:br w:type="page"/>
      </w:r>
    </w:p>
    <w:p w14:paraId="1261246A" w14:textId="3296AFCE" w:rsidR="006A7B5B" w:rsidRPr="001A1C9E" w:rsidRDefault="001A1C9E" w:rsidP="006A7B5B">
      <w:pPr>
        <w:autoSpaceDE w:val="0"/>
        <w:autoSpaceDN w:val="0"/>
        <w:adjustRightInd w:val="0"/>
        <w:spacing w:after="0" w:line="240" w:lineRule="auto"/>
        <w:jc w:val="center"/>
        <w:rPr>
          <w:rFonts w:cstheme="minorHAnsi"/>
          <w:b/>
          <w:bCs/>
          <w:sz w:val="60"/>
          <w:szCs w:val="60"/>
        </w:rPr>
      </w:pPr>
      <w:r w:rsidRPr="001A1C9E">
        <w:rPr>
          <w:rFonts w:cstheme="minorHAnsi"/>
          <w:b/>
          <w:bCs/>
          <w:sz w:val="60"/>
          <w:szCs w:val="60"/>
        </w:rPr>
        <w:lastRenderedPageBreak/>
        <w:t xml:space="preserve">Industrial </w:t>
      </w:r>
      <w:r w:rsidR="006A7B5B" w:rsidRPr="001A1C9E">
        <w:rPr>
          <w:rFonts w:cstheme="minorHAnsi"/>
          <w:b/>
          <w:bCs/>
          <w:sz w:val="60"/>
          <w:szCs w:val="60"/>
        </w:rPr>
        <w:t>Property Classes</w:t>
      </w:r>
    </w:p>
    <w:p w14:paraId="33BEC050" w14:textId="77777777" w:rsidR="006A7B5B" w:rsidRPr="006A7B5B" w:rsidRDefault="006A7B5B" w:rsidP="006A7B5B">
      <w:pPr>
        <w:autoSpaceDE w:val="0"/>
        <w:autoSpaceDN w:val="0"/>
        <w:adjustRightInd w:val="0"/>
        <w:spacing w:after="0" w:line="240" w:lineRule="auto"/>
        <w:jc w:val="both"/>
        <w:rPr>
          <w:rFonts w:cstheme="minorHAnsi"/>
          <w:sz w:val="40"/>
          <w:szCs w:val="40"/>
          <w:highlight w:val="yellow"/>
        </w:rPr>
      </w:pPr>
    </w:p>
    <w:p w14:paraId="57025326" w14:textId="564F8D0D" w:rsidR="006A7B5B" w:rsidRPr="000479DA" w:rsidRDefault="006A7B5B" w:rsidP="006A7B5B">
      <w:pPr>
        <w:pStyle w:val="NormalWeb"/>
        <w:spacing w:before="0" w:beforeAutospacing="0" w:after="0" w:afterAutospacing="0"/>
        <w:jc w:val="both"/>
        <w:rPr>
          <w:rFonts w:asciiTheme="minorHAnsi" w:hAnsiTheme="minorHAnsi" w:cstheme="minorHAnsi"/>
          <w:color w:val="000000" w:themeColor="text1"/>
          <w:kern w:val="24"/>
          <w:sz w:val="34"/>
          <w:szCs w:val="34"/>
        </w:rPr>
      </w:pPr>
      <w:r w:rsidRPr="000479DA">
        <w:rPr>
          <w:rFonts w:asciiTheme="minorHAnsi" w:hAnsiTheme="minorHAnsi" w:cstheme="minorHAnsi"/>
          <w:b/>
          <w:bCs/>
          <w:color w:val="000000" w:themeColor="text1"/>
          <w:kern w:val="24"/>
          <w:sz w:val="34"/>
          <w:szCs w:val="34"/>
        </w:rPr>
        <w:t>Class A (CoStar 5 star rating):</w:t>
      </w:r>
      <w:r w:rsidRPr="000479DA">
        <w:rPr>
          <w:rFonts w:asciiTheme="minorHAnsi" w:hAnsiTheme="minorHAnsi" w:cstheme="minorHAnsi"/>
          <w:color w:val="000000" w:themeColor="text1"/>
          <w:kern w:val="24"/>
          <w:sz w:val="34"/>
          <w:szCs w:val="34"/>
        </w:rPr>
        <w:tab/>
      </w:r>
      <w:r w:rsidR="00D16ECF" w:rsidRPr="000479DA">
        <w:rPr>
          <w:rFonts w:asciiTheme="minorHAnsi" w:hAnsiTheme="minorHAnsi" w:cstheme="minorHAnsi"/>
          <w:color w:val="000000" w:themeColor="text1"/>
          <w:kern w:val="24"/>
          <w:sz w:val="34"/>
          <w:szCs w:val="34"/>
        </w:rPr>
        <w:tab/>
      </w:r>
      <w:r w:rsidRPr="000479DA">
        <w:rPr>
          <w:rFonts w:asciiTheme="minorHAnsi" w:hAnsiTheme="minorHAnsi" w:cstheme="minorHAnsi"/>
          <w:color w:val="000000" w:themeColor="text1"/>
          <w:kern w:val="24"/>
          <w:sz w:val="34"/>
          <w:szCs w:val="34"/>
        </w:rPr>
        <w:t>New</w:t>
      </w:r>
      <w:r w:rsidR="00D16ECF" w:rsidRPr="000479DA">
        <w:rPr>
          <w:rFonts w:asciiTheme="minorHAnsi" w:hAnsiTheme="minorHAnsi" w:cstheme="minorHAnsi"/>
          <w:color w:val="000000" w:themeColor="text1"/>
          <w:kern w:val="24"/>
          <w:sz w:val="34"/>
          <w:szCs w:val="34"/>
        </w:rPr>
        <w:t>er</w:t>
      </w:r>
      <w:r w:rsidRPr="000479DA">
        <w:rPr>
          <w:rFonts w:asciiTheme="minorHAnsi" w:hAnsiTheme="minorHAnsi" w:cstheme="minorHAnsi"/>
          <w:color w:val="000000" w:themeColor="text1"/>
          <w:kern w:val="24"/>
          <w:sz w:val="34"/>
          <w:szCs w:val="34"/>
        </w:rPr>
        <w:t>, high</w:t>
      </w:r>
      <w:r w:rsidR="00463F5B" w:rsidRPr="000479DA">
        <w:rPr>
          <w:rFonts w:asciiTheme="minorHAnsi" w:hAnsiTheme="minorHAnsi" w:cstheme="minorHAnsi"/>
          <w:color w:val="000000" w:themeColor="text1"/>
          <w:kern w:val="24"/>
          <w:sz w:val="34"/>
          <w:szCs w:val="34"/>
        </w:rPr>
        <w:t>er</w:t>
      </w:r>
      <w:r w:rsidRPr="000479DA">
        <w:rPr>
          <w:rFonts w:asciiTheme="minorHAnsi" w:hAnsiTheme="minorHAnsi" w:cstheme="minorHAnsi"/>
          <w:color w:val="000000" w:themeColor="text1"/>
          <w:kern w:val="24"/>
          <w:sz w:val="34"/>
          <w:szCs w:val="34"/>
        </w:rPr>
        <w:t xml:space="preserve"> quality building materials, </w:t>
      </w:r>
      <w:r w:rsidR="00463F5B" w:rsidRPr="000479DA">
        <w:rPr>
          <w:rFonts w:asciiTheme="minorHAnsi" w:hAnsiTheme="minorHAnsi" w:cstheme="minorHAnsi"/>
          <w:color w:val="000000" w:themeColor="text1"/>
          <w:kern w:val="24"/>
          <w:sz w:val="34"/>
          <w:szCs w:val="34"/>
        </w:rPr>
        <w:t xml:space="preserve">attractive </w:t>
      </w:r>
      <w:r w:rsidR="008A4D25" w:rsidRPr="000479DA">
        <w:rPr>
          <w:rFonts w:asciiTheme="minorHAnsi" w:hAnsiTheme="minorHAnsi" w:cstheme="minorHAnsi"/>
          <w:color w:val="000000" w:themeColor="text1"/>
          <w:kern w:val="24"/>
          <w:sz w:val="34"/>
          <w:szCs w:val="34"/>
        </w:rPr>
        <w:t xml:space="preserve">exterior </w:t>
      </w:r>
      <w:r w:rsidR="00463F5B" w:rsidRPr="000479DA">
        <w:rPr>
          <w:rFonts w:asciiTheme="minorHAnsi" w:hAnsiTheme="minorHAnsi" w:cstheme="minorHAnsi"/>
          <w:color w:val="000000" w:themeColor="text1"/>
          <w:kern w:val="24"/>
          <w:sz w:val="34"/>
          <w:szCs w:val="34"/>
        </w:rPr>
        <w:t>design, typically &gt; 150,000 square feet, clear height</w:t>
      </w:r>
      <w:r w:rsidR="008A4D25" w:rsidRPr="000479DA">
        <w:rPr>
          <w:rFonts w:asciiTheme="minorHAnsi" w:hAnsiTheme="minorHAnsi" w:cstheme="minorHAnsi"/>
          <w:color w:val="000000" w:themeColor="text1"/>
          <w:kern w:val="24"/>
          <w:sz w:val="34"/>
          <w:szCs w:val="34"/>
        </w:rPr>
        <w:t xml:space="preserve"> &gt; 3</w:t>
      </w:r>
      <w:r w:rsidR="00751A7A">
        <w:rPr>
          <w:rFonts w:asciiTheme="minorHAnsi" w:hAnsiTheme="minorHAnsi" w:cstheme="minorHAnsi"/>
          <w:color w:val="000000" w:themeColor="text1"/>
          <w:kern w:val="24"/>
          <w:sz w:val="34"/>
          <w:szCs w:val="34"/>
        </w:rPr>
        <w:t>6</w:t>
      </w:r>
      <w:r w:rsidR="008A4D25" w:rsidRPr="000479DA">
        <w:rPr>
          <w:rFonts w:asciiTheme="minorHAnsi" w:hAnsiTheme="minorHAnsi" w:cstheme="minorHAnsi"/>
          <w:color w:val="000000" w:themeColor="text1"/>
          <w:kern w:val="24"/>
          <w:sz w:val="34"/>
          <w:szCs w:val="34"/>
        </w:rPr>
        <w:t xml:space="preserve"> feet</w:t>
      </w:r>
      <w:r w:rsidR="00463F5B" w:rsidRPr="000479DA">
        <w:rPr>
          <w:rFonts w:asciiTheme="minorHAnsi" w:hAnsiTheme="minorHAnsi" w:cstheme="minorHAnsi"/>
          <w:color w:val="000000" w:themeColor="text1"/>
          <w:kern w:val="24"/>
          <w:sz w:val="34"/>
          <w:szCs w:val="34"/>
        </w:rPr>
        <w:t xml:space="preserve">, </w:t>
      </w:r>
      <w:r w:rsidR="000479DA" w:rsidRPr="000479DA">
        <w:rPr>
          <w:rFonts w:asciiTheme="minorHAnsi" w:hAnsiTheme="minorHAnsi" w:cstheme="minorHAnsi"/>
          <w:color w:val="000000" w:themeColor="text1"/>
          <w:kern w:val="24"/>
          <w:sz w:val="34"/>
          <w:szCs w:val="34"/>
        </w:rPr>
        <w:t xml:space="preserve">limited columns, </w:t>
      </w:r>
      <w:r w:rsidR="00463F5B" w:rsidRPr="000479DA">
        <w:rPr>
          <w:rFonts w:asciiTheme="minorHAnsi" w:hAnsiTheme="minorHAnsi" w:cstheme="minorHAnsi"/>
          <w:color w:val="000000" w:themeColor="text1"/>
          <w:kern w:val="24"/>
          <w:sz w:val="34"/>
          <w:szCs w:val="34"/>
        </w:rPr>
        <w:t xml:space="preserve">dock ratio &lt; 5,000 square feet </w:t>
      </w:r>
      <w:r w:rsidR="008A4D25" w:rsidRPr="000479DA">
        <w:rPr>
          <w:rFonts w:asciiTheme="minorHAnsi" w:hAnsiTheme="minorHAnsi" w:cstheme="minorHAnsi"/>
          <w:color w:val="000000" w:themeColor="text1"/>
          <w:kern w:val="24"/>
          <w:sz w:val="34"/>
          <w:szCs w:val="34"/>
        </w:rPr>
        <w:t>/</w:t>
      </w:r>
      <w:r w:rsidR="00463F5B" w:rsidRPr="000479DA">
        <w:rPr>
          <w:rFonts w:asciiTheme="minorHAnsi" w:hAnsiTheme="minorHAnsi" w:cstheme="minorHAnsi"/>
          <w:color w:val="000000" w:themeColor="text1"/>
          <w:kern w:val="24"/>
          <w:sz w:val="34"/>
          <w:szCs w:val="34"/>
        </w:rPr>
        <w:t xml:space="preserve"> dock, truck court &gt; 125 feet deep, ESFR sprinkler system, HVAC capacity throughout, electrical capacity for automated distribution or manufacturing equipment, high</w:t>
      </w:r>
      <w:r w:rsidR="008A4D25" w:rsidRPr="000479DA">
        <w:rPr>
          <w:rFonts w:asciiTheme="minorHAnsi" w:hAnsiTheme="minorHAnsi" w:cstheme="minorHAnsi"/>
          <w:color w:val="000000" w:themeColor="text1"/>
          <w:kern w:val="24"/>
          <w:sz w:val="34"/>
          <w:szCs w:val="34"/>
        </w:rPr>
        <w:t>er</w:t>
      </w:r>
      <w:r w:rsidR="00463F5B" w:rsidRPr="000479DA">
        <w:rPr>
          <w:rFonts w:asciiTheme="minorHAnsi" w:hAnsiTheme="minorHAnsi" w:cstheme="minorHAnsi"/>
          <w:color w:val="000000" w:themeColor="text1"/>
          <w:kern w:val="24"/>
          <w:sz w:val="34"/>
          <w:szCs w:val="34"/>
        </w:rPr>
        <w:t xml:space="preserve"> floor load capacity, attractive Office build-out &lt; 5% of </w:t>
      </w:r>
      <w:r w:rsidR="008A4D25" w:rsidRPr="000479DA">
        <w:rPr>
          <w:rFonts w:asciiTheme="minorHAnsi" w:hAnsiTheme="minorHAnsi" w:cstheme="minorHAnsi"/>
          <w:color w:val="000000" w:themeColor="text1"/>
          <w:kern w:val="24"/>
          <w:sz w:val="34"/>
          <w:szCs w:val="34"/>
        </w:rPr>
        <w:t>building</w:t>
      </w:r>
      <w:r w:rsidR="00463F5B" w:rsidRPr="000479DA">
        <w:rPr>
          <w:rFonts w:asciiTheme="minorHAnsi" w:hAnsiTheme="minorHAnsi" w:cstheme="minorHAnsi"/>
          <w:color w:val="000000" w:themeColor="text1"/>
          <w:kern w:val="24"/>
          <w:sz w:val="34"/>
          <w:szCs w:val="34"/>
        </w:rPr>
        <w:t xml:space="preserve">, site coverage ratio &lt; 30% (expansion potential), </w:t>
      </w:r>
      <w:r w:rsidRPr="000479DA">
        <w:rPr>
          <w:rFonts w:asciiTheme="minorHAnsi" w:hAnsiTheme="minorHAnsi" w:cstheme="minorHAnsi"/>
          <w:color w:val="000000" w:themeColor="text1"/>
          <w:kern w:val="24"/>
          <w:sz w:val="34"/>
          <w:szCs w:val="34"/>
        </w:rPr>
        <w:t>and the latest technology and security systems</w:t>
      </w:r>
      <w:r w:rsidR="00463F5B" w:rsidRPr="000479DA">
        <w:rPr>
          <w:rFonts w:asciiTheme="minorHAnsi" w:hAnsiTheme="minorHAnsi" w:cstheme="minorHAnsi"/>
          <w:color w:val="000000" w:themeColor="text1"/>
          <w:kern w:val="24"/>
          <w:sz w:val="34"/>
          <w:szCs w:val="34"/>
        </w:rPr>
        <w:t>, as applicable.</w:t>
      </w:r>
    </w:p>
    <w:p w14:paraId="267515BF" w14:textId="77777777" w:rsidR="008A4D25" w:rsidRPr="000479DA" w:rsidRDefault="008A4D25" w:rsidP="006A7B5B">
      <w:pPr>
        <w:pStyle w:val="NormalWeb"/>
        <w:spacing w:before="0" w:beforeAutospacing="0" w:after="0" w:afterAutospacing="0"/>
        <w:jc w:val="both"/>
        <w:rPr>
          <w:rFonts w:asciiTheme="minorHAnsi" w:hAnsiTheme="minorHAnsi" w:cstheme="minorHAnsi"/>
          <w:sz w:val="34"/>
          <w:szCs w:val="34"/>
        </w:rPr>
      </w:pPr>
    </w:p>
    <w:p w14:paraId="2C7CDC36" w14:textId="1111E84C" w:rsidR="008A4D25" w:rsidRPr="000479DA" w:rsidRDefault="006A7B5B" w:rsidP="006A7B5B">
      <w:pPr>
        <w:pStyle w:val="NormalWeb"/>
        <w:spacing w:before="0" w:beforeAutospacing="0" w:after="0" w:afterAutospacing="0"/>
        <w:jc w:val="both"/>
        <w:rPr>
          <w:rFonts w:asciiTheme="minorHAnsi" w:hAnsiTheme="minorHAnsi" w:cstheme="minorHAnsi"/>
          <w:color w:val="000000" w:themeColor="text1"/>
          <w:kern w:val="24"/>
          <w:sz w:val="34"/>
          <w:szCs w:val="34"/>
        </w:rPr>
      </w:pPr>
      <w:r w:rsidRPr="000479DA">
        <w:rPr>
          <w:rFonts w:asciiTheme="minorHAnsi" w:hAnsiTheme="minorHAnsi" w:cstheme="minorHAnsi"/>
          <w:b/>
          <w:bCs/>
          <w:color w:val="000000" w:themeColor="text1"/>
          <w:kern w:val="24"/>
          <w:sz w:val="34"/>
          <w:szCs w:val="34"/>
        </w:rPr>
        <w:t>Class B (CoStar 4 star rating):</w:t>
      </w:r>
      <w:r w:rsidRPr="000479DA">
        <w:rPr>
          <w:rFonts w:asciiTheme="minorHAnsi" w:hAnsiTheme="minorHAnsi" w:cstheme="minorHAnsi"/>
          <w:color w:val="000000" w:themeColor="text1"/>
          <w:kern w:val="24"/>
          <w:sz w:val="34"/>
          <w:szCs w:val="34"/>
        </w:rPr>
        <w:tab/>
      </w:r>
      <w:r w:rsidR="00D16ECF" w:rsidRPr="000479DA">
        <w:rPr>
          <w:rFonts w:asciiTheme="minorHAnsi" w:hAnsiTheme="minorHAnsi" w:cstheme="minorHAnsi"/>
          <w:color w:val="000000" w:themeColor="text1"/>
          <w:kern w:val="24"/>
          <w:sz w:val="34"/>
          <w:szCs w:val="34"/>
        </w:rPr>
        <w:tab/>
      </w:r>
      <w:r w:rsidR="008A4D25" w:rsidRPr="000479DA">
        <w:rPr>
          <w:rFonts w:asciiTheme="minorHAnsi" w:hAnsiTheme="minorHAnsi" w:cstheme="minorHAnsi"/>
          <w:color w:val="000000" w:themeColor="text1"/>
          <w:kern w:val="24"/>
          <w:sz w:val="34"/>
          <w:szCs w:val="34"/>
        </w:rPr>
        <w:t>A</w:t>
      </w:r>
      <w:r w:rsidR="00463F5B" w:rsidRPr="000479DA">
        <w:rPr>
          <w:rFonts w:asciiTheme="minorHAnsi" w:hAnsiTheme="minorHAnsi" w:cstheme="minorHAnsi"/>
          <w:color w:val="000000" w:themeColor="text1"/>
          <w:kern w:val="24"/>
          <w:sz w:val="34"/>
          <w:szCs w:val="34"/>
        </w:rPr>
        <w:t xml:space="preserve">verage </w:t>
      </w:r>
      <w:r w:rsidRPr="000479DA">
        <w:rPr>
          <w:rFonts w:asciiTheme="minorHAnsi" w:hAnsiTheme="minorHAnsi" w:cstheme="minorHAnsi"/>
          <w:color w:val="000000" w:themeColor="text1"/>
          <w:kern w:val="24"/>
          <w:sz w:val="34"/>
          <w:szCs w:val="34"/>
        </w:rPr>
        <w:t>building materials</w:t>
      </w:r>
      <w:r w:rsidR="00463F5B" w:rsidRPr="000479DA">
        <w:rPr>
          <w:rFonts w:asciiTheme="minorHAnsi" w:hAnsiTheme="minorHAnsi" w:cstheme="minorHAnsi"/>
          <w:color w:val="000000" w:themeColor="text1"/>
          <w:kern w:val="24"/>
          <w:sz w:val="34"/>
          <w:szCs w:val="34"/>
        </w:rPr>
        <w:t xml:space="preserve">, typically &gt; 100,000 square feet, </w:t>
      </w:r>
      <w:r w:rsidR="008A4D25" w:rsidRPr="000479DA">
        <w:rPr>
          <w:rFonts w:asciiTheme="minorHAnsi" w:hAnsiTheme="minorHAnsi" w:cstheme="minorHAnsi"/>
          <w:color w:val="000000" w:themeColor="text1"/>
          <w:kern w:val="24"/>
          <w:sz w:val="34"/>
          <w:szCs w:val="34"/>
        </w:rPr>
        <w:t xml:space="preserve">clear height &gt; 30 feet, dock ratio &lt; 7,500 square feet / dock, truck court &gt; 100 feet deep, traditional </w:t>
      </w:r>
      <w:r w:rsidR="000479DA" w:rsidRPr="000479DA">
        <w:rPr>
          <w:rFonts w:asciiTheme="minorHAnsi" w:hAnsiTheme="minorHAnsi" w:cstheme="minorHAnsi"/>
          <w:color w:val="000000" w:themeColor="text1"/>
          <w:kern w:val="24"/>
          <w:sz w:val="34"/>
          <w:szCs w:val="34"/>
        </w:rPr>
        <w:t xml:space="preserve">column spacing and </w:t>
      </w:r>
      <w:r w:rsidR="008A4D25" w:rsidRPr="000479DA">
        <w:rPr>
          <w:rFonts w:asciiTheme="minorHAnsi" w:hAnsiTheme="minorHAnsi" w:cstheme="minorHAnsi"/>
          <w:color w:val="000000" w:themeColor="text1"/>
          <w:kern w:val="24"/>
          <w:sz w:val="34"/>
          <w:szCs w:val="34"/>
        </w:rPr>
        <w:t>sprinkler / HVAC / electrical / floor load capacity, Office build-out &lt; 10% of building, site coverage ratio &lt; 50% (expansion potential), and functional technology and security syst</w:t>
      </w:r>
      <w:r w:rsidR="00D16ECF" w:rsidRPr="000479DA">
        <w:rPr>
          <w:rFonts w:asciiTheme="minorHAnsi" w:hAnsiTheme="minorHAnsi" w:cstheme="minorHAnsi"/>
          <w:color w:val="000000" w:themeColor="text1"/>
          <w:kern w:val="24"/>
          <w:sz w:val="34"/>
          <w:szCs w:val="34"/>
        </w:rPr>
        <w:t>e</w:t>
      </w:r>
      <w:r w:rsidR="008A4D25" w:rsidRPr="000479DA">
        <w:rPr>
          <w:rFonts w:asciiTheme="minorHAnsi" w:hAnsiTheme="minorHAnsi" w:cstheme="minorHAnsi"/>
          <w:color w:val="000000" w:themeColor="text1"/>
          <w:kern w:val="24"/>
          <w:sz w:val="34"/>
          <w:szCs w:val="34"/>
        </w:rPr>
        <w:t>ms, as applicable.</w:t>
      </w:r>
    </w:p>
    <w:p w14:paraId="521A211C" w14:textId="77777777" w:rsidR="00D16ECF" w:rsidRPr="000479DA" w:rsidRDefault="00D16ECF" w:rsidP="00D16ECF">
      <w:pPr>
        <w:pStyle w:val="NormalWeb"/>
        <w:spacing w:before="0" w:beforeAutospacing="0" w:after="0" w:afterAutospacing="0"/>
        <w:jc w:val="both"/>
        <w:rPr>
          <w:rFonts w:asciiTheme="minorHAnsi" w:hAnsiTheme="minorHAnsi" w:cstheme="minorHAnsi"/>
          <w:b/>
          <w:bCs/>
          <w:color w:val="000000" w:themeColor="text1"/>
          <w:kern w:val="24"/>
          <w:sz w:val="34"/>
          <w:szCs w:val="34"/>
        </w:rPr>
      </w:pPr>
    </w:p>
    <w:p w14:paraId="12E78F15" w14:textId="54DBC5B1" w:rsidR="00D16ECF" w:rsidRPr="000479DA" w:rsidRDefault="006A7B5B" w:rsidP="00D16ECF">
      <w:pPr>
        <w:pStyle w:val="NormalWeb"/>
        <w:spacing w:before="0" w:beforeAutospacing="0" w:after="0" w:afterAutospacing="0"/>
        <w:jc w:val="both"/>
        <w:rPr>
          <w:rFonts w:asciiTheme="minorHAnsi" w:hAnsiTheme="minorHAnsi" w:cstheme="minorHAnsi"/>
          <w:color w:val="000000" w:themeColor="text1"/>
          <w:kern w:val="24"/>
          <w:sz w:val="34"/>
          <w:szCs w:val="34"/>
        </w:rPr>
      </w:pPr>
      <w:r w:rsidRPr="000479DA">
        <w:rPr>
          <w:rFonts w:asciiTheme="minorHAnsi" w:hAnsiTheme="minorHAnsi" w:cstheme="minorHAnsi"/>
          <w:b/>
          <w:bCs/>
          <w:color w:val="000000" w:themeColor="text1"/>
          <w:kern w:val="24"/>
          <w:sz w:val="34"/>
          <w:szCs w:val="34"/>
        </w:rPr>
        <w:t>Class C (CoStar 2 and 3 star ratings):</w:t>
      </w:r>
      <w:r w:rsidR="00D16ECF" w:rsidRPr="000479DA">
        <w:rPr>
          <w:rFonts w:asciiTheme="minorHAnsi" w:hAnsiTheme="minorHAnsi" w:cstheme="minorHAnsi"/>
          <w:b/>
          <w:bCs/>
          <w:color w:val="000000" w:themeColor="text1"/>
          <w:kern w:val="24"/>
          <w:sz w:val="34"/>
          <w:szCs w:val="34"/>
        </w:rPr>
        <w:tab/>
      </w:r>
      <w:r w:rsidR="00D16ECF" w:rsidRPr="000479DA">
        <w:rPr>
          <w:rFonts w:asciiTheme="minorHAnsi" w:hAnsiTheme="minorHAnsi" w:cstheme="minorHAnsi"/>
          <w:color w:val="000000" w:themeColor="text1"/>
          <w:kern w:val="24"/>
          <w:sz w:val="34"/>
          <w:szCs w:val="34"/>
        </w:rPr>
        <w:t xml:space="preserve">Typically &lt; 100,000 square feet, clear height &lt; 30 feet, dock ratio &lt; 10,000 square feet / dock, truck court &gt; 80 feet deep, traditional </w:t>
      </w:r>
      <w:r w:rsidR="000479DA" w:rsidRPr="000479DA">
        <w:rPr>
          <w:rFonts w:asciiTheme="minorHAnsi" w:hAnsiTheme="minorHAnsi" w:cstheme="minorHAnsi"/>
          <w:color w:val="000000" w:themeColor="text1"/>
          <w:kern w:val="24"/>
          <w:sz w:val="34"/>
          <w:szCs w:val="34"/>
        </w:rPr>
        <w:t xml:space="preserve">column spacing and </w:t>
      </w:r>
      <w:r w:rsidR="00D16ECF" w:rsidRPr="000479DA">
        <w:rPr>
          <w:rFonts w:asciiTheme="minorHAnsi" w:hAnsiTheme="minorHAnsi" w:cstheme="minorHAnsi"/>
          <w:color w:val="000000" w:themeColor="text1"/>
          <w:kern w:val="24"/>
          <w:sz w:val="34"/>
          <w:szCs w:val="34"/>
        </w:rPr>
        <w:t xml:space="preserve">sprinkler / HVAC / electrical / floor load capacity, Office build-out &gt; 10% of building, site coverage ratio &gt; 50% (limited expansion potential), and functional technology and security systems, as applicable.  2 star assets </w:t>
      </w:r>
      <w:r w:rsidR="0040411B">
        <w:rPr>
          <w:rFonts w:asciiTheme="minorHAnsi" w:hAnsiTheme="minorHAnsi" w:cstheme="minorHAnsi"/>
          <w:color w:val="000000" w:themeColor="text1"/>
          <w:kern w:val="24"/>
          <w:sz w:val="34"/>
          <w:szCs w:val="34"/>
        </w:rPr>
        <w:t xml:space="preserve">typically </w:t>
      </w:r>
      <w:r w:rsidR="00D16ECF" w:rsidRPr="000479DA">
        <w:rPr>
          <w:rFonts w:asciiTheme="minorHAnsi" w:hAnsiTheme="minorHAnsi" w:cstheme="minorHAnsi"/>
          <w:color w:val="000000" w:themeColor="text1"/>
          <w:kern w:val="24"/>
          <w:sz w:val="34"/>
          <w:szCs w:val="34"/>
        </w:rPr>
        <w:t>have limited functional utility</w:t>
      </w:r>
      <w:r w:rsidR="0040411B">
        <w:rPr>
          <w:rFonts w:asciiTheme="minorHAnsi" w:hAnsiTheme="minorHAnsi" w:cstheme="minorHAnsi"/>
          <w:color w:val="000000" w:themeColor="text1"/>
          <w:kern w:val="24"/>
          <w:sz w:val="34"/>
          <w:szCs w:val="34"/>
        </w:rPr>
        <w:t xml:space="preserve"> for most users.</w:t>
      </w:r>
    </w:p>
    <w:p w14:paraId="29482E2A" w14:textId="77777777" w:rsidR="006A7B5B" w:rsidRPr="0004408E" w:rsidRDefault="006A7B5B" w:rsidP="006A7B5B">
      <w:pPr>
        <w:autoSpaceDE w:val="0"/>
        <w:autoSpaceDN w:val="0"/>
        <w:adjustRightInd w:val="0"/>
        <w:spacing w:after="0" w:line="240" w:lineRule="auto"/>
        <w:jc w:val="center"/>
        <w:rPr>
          <w:rFonts w:cstheme="minorHAnsi"/>
          <w:b/>
          <w:bCs/>
          <w:sz w:val="60"/>
          <w:szCs w:val="60"/>
        </w:rPr>
      </w:pPr>
      <w:r w:rsidRPr="0004408E">
        <w:rPr>
          <w:rFonts w:cstheme="minorHAnsi"/>
          <w:b/>
          <w:bCs/>
          <w:sz w:val="60"/>
          <w:szCs w:val="60"/>
        </w:rPr>
        <w:lastRenderedPageBreak/>
        <w:t>Key Underwriting Considerations</w:t>
      </w:r>
    </w:p>
    <w:p w14:paraId="511FCBA9" w14:textId="77777777" w:rsidR="006A7B5B" w:rsidRPr="006A7B5B" w:rsidRDefault="006A7B5B" w:rsidP="006A7B5B">
      <w:pPr>
        <w:autoSpaceDE w:val="0"/>
        <w:autoSpaceDN w:val="0"/>
        <w:adjustRightInd w:val="0"/>
        <w:spacing w:after="0" w:line="240" w:lineRule="auto"/>
        <w:jc w:val="both"/>
        <w:rPr>
          <w:rFonts w:cstheme="minorHAnsi"/>
          <w:sz w:val="40"/>
          <w:szCs w:val="40"/>
          <w:highlight w:val="yellow"/>
        </w:rPr>
      </w:pPr>
    </w:p>
    <w:p w14:paraId="4BD4FA65" w14:textId="77777777" w:rsidR="006A7B5B" w:rsidRPr="006A7B5B" w:rsidRDefault="006A7B5B" w:rsidP="006A7B5B">
      <w:pPr>
        <w:autoSpaceDE w:val="0"/>
        <w:autoSpaceDN w:val="0"/>
        <w:adjustRightInd w:val="0"/>
        <w:spacing w:after="0" w:line="240" w:lineRule="auto"/>
        <w:jc w:val="both"/>
        <w:rPr>
          <w:rFonts w:cstheme="minorHAnsi"/>
          <w:sz w:val="40"/>
          <w:szCs w:val="40"/>
          <w:highlight w:val="yellow"/>
        </w:rPr>
      </w:pPr>
    </w:p>
    <w:p w14:paraId="4496D307" w14:textId="12E09D9C" w:rsidR="006A7B5B" w:rsidRPr="007C2B17" w:rsidRDefault="006A7B5B" w:rsidP="006A7B5B">
      <w:pPr>
        <w:pStyle w:val="NormalWeb"/>
        <w:spacing w:before="0" w:beforeAutospacing="0" w:after="0" w:afterAutospacing="0"/>
        <w:jc w:val="both"/>
        <w:rPr>
          <w:rFonts w:asciiTheme="minorHAnsi" w:hAnsiTheme="minorHAnsi" w:cstheme="minorHAnsi"/>
          <w:sz w:val="38"/>
          <w:szCs w:val="38"/>
        </w:rPr>
      </w:pPr>
      <w:r w:rsidRPr="007C2B17">
        <w:rPr>
          <w:rFonts w:asciiTheme="minorHAnsi" w:eastAsia="Calibri" w:hAnsiTheme="minorHAnsi" w:cstheme="minorHAnsi"/>
          <w:color w:val="000000" w:themeColor="text1"/>
          <w:kern w:val="24"/>
          <w:sz w:val="38"/>
          <w:szCs w:val="38"/>
        </w:rPr>
        <w:t xml:space="preserve">The success of any </w:t>
      </w:r>
      <w:r w:rsidR="003579CA" w:rsidRPr="007C2B17">
        <w:rPr>
          <w:rFonts w:asciiTheme="minorHAnsi" w:eastAsia="Calibri" w:hAnsiTheme="minorHAnsi" w:cstheme="minorHAnsi"/>
          <w:color w:val="000000" w:themeColor="text1"/>
          <w:kern w:val="24"/>
          <w:sz w:val="38"/>
          <w:szCs w:val="38"/>
        </w:rPr>
        <w:t>Industrial</w:t>
      </w:r>
      <w:r w:rsidRPr="007C2B17">
        <w:rPr>
          <w:rFonts w:asciiTheme="minorHAnsi" w:eastAsia="Calibri" w:hAnsiTheme="minorHAnsi" w:cstheme="minorHAnsi"/>
          <w:color w:val="000000" w:themeColor="text1"/>
          <w:kern w:val="24"/>
          <w:sz w:val="38"/>
          <w:szCs w:val="38"/>
        </w:rPr>
        <w:t xml:space="preserve"> property is driven by the dynamics of its location, and the drivers for the demand for </w:t>
      </w:r>
      <w:r w:rsidR="003579CA" w:rsidRPr="007C2B17">
        <w:rPr>
          <w:rFonts w:asciiTheme="minorHAnsi" w:eastAsia="Calibri" w:hAnsiTheme="minorHAnsi" w:cstheme="minorHAnsi"/>
          <w:color w:val="000000" w:themeColor="text1"/>
          <w:kern w:val="24"/>
          <w:sz w:val="38"/>
          <w:szCs w:val="38"/>
        </w:rPr>
        <w:t>Industrial</w:t>
      </w:r>
      <w:r w:rsidRPr="007C2B17">
        <w:rPr>
          <w:rFonts w:asciiTheme="minorHAnsi" w:eastAsia="Calibri" w:hAnsiTheme="minorHAnsi" w:cstheme="minorHAnsi"/>
          <w:color w:val="000000" w:themeColor="text1"/>
          <w:kern w:val="24"/>
          <w:sz w:val="38"/>
          <w:szCs w:val="38"/>
        </w:rPr>
        <w:t xml:space="preserve"> space in that market. </w:t>
      </w:r>
    </w:p>
    <w:p w14:paraId="692A8151" w14:textId="77777777" w:rsidR="006A7B5B" w:rsidRPr="007C2B17" w:rsidRDefault="006A7B5B" w:rsidP="006A7B5B">
      <w:pPr>
        <w:autoSpaceDE w:val="0"/>
        <w:autoSpaceDN w:val="0"/>
        <w:adjustRightInd w:val="0"/>
        <w:spacing w:after="0" w:line="240" w:lineRule="auto"/>
        <w:jc w:val="both"/>
        <w:rPr>
          <w:rFonts w:cstheme="minorHAnsi"/>
          <w:sz w:val="38"/>
          <w:szCs w:val="38"/>
          <w:highlight w:val="yellow"/>
        </w:rPr>
      </w:pPr>
    </w:p>
    <w:p w14:paraId="005B9A14" w14:textId="7D46932B" w:rsidR="007C2B17" w:rsidRPr="007C2B17" w:rsidRDefault="009A27A1" w:rsidP="006A7B5B">
      <w:pPr>
        <w:pStyle w:val="NormalWeb"/>
        <w:spacing w:before="0" w:beforeAutospacing="0" w:after="0" w:afterAutospacing="0"/>
        <w:jc w:val="both"/>
        <w:rPr>
          <w:rFonts w:asciiTheme="minorHAnsi" w:eastAsia="Calibri" w:hAnsiTheme="minorHAnsi" w:cstheme="minorHAnsi"/>
          <w:color w:val="000000" w:themeColor="text1"/>
          <w:kern w:val="24"/>
          <w:sz w:val="38"/>
          <w:szCs w:val="38"/>
        </w:rPr>
      </w:pPr>
      <w:r w:rsidRPr="007C2B17">
        <w:rPr>
          <w:rFonts w:asciiTheme="minorHAnsi" w:eastAsia="Calibri" w:hAnsiTheme="minorHAnsi" w:cstheme="minorHAnsi"/>
          <w:color w:val="000000" w:themeColor="text1"/>
          <w:kern w:val="24"/>
          <w:sz w:val="38"/>
          <w:szCs w:val="38"/>
        </w:rPr>
        <w:t xml:space="preserve">E-commerce </w:t>
      </w:r>
      <w:r w:rsidR="007C2B17" w:rsidRPr="007C2B17">
        <w:rPr>
          <w:rFonts w:asciiTheme="minorHAnsi" w:eastAsia="Calibri" w:hAnsiTheme="minorHAnsi" w:cstheme="minorHAnsi"/>
          <w:color w:val="000000" w:themeColor="text1"/>
          <w:kern w:val="24"/>
          <w:sz w:val="38"/>
          <w:szCs w:val="38"/>
        </w:rPr>
        <w:t xml:space="preserve">and supporting logistics, </w:t>
      </w:r>
      <w:r w:rsidRPr="007C2B17">
        <w:rPr>
          <w:rFonts w:asciiTheme="minorHAnsi" w:eastAsia="Calibri" w:hAnsiTheme="minorHAnsi" w:cstheme="minorHAnsi"/>
          <w:color w:val="000000" w:themeColor="text1"/>
          <w:kern w:val="24"/>
          <w:sz w:val="38"/>
          <w:szCs w:val="38"/>
        </w:rPr>
        <w:t xml:space="preserve">supply chain </w:t>
      </w:r>
      <w:r w:rsidR="007C2B17" w:rsidRPr="007C2B17">
        <w:rPr>
          <w:rFonts w:asciiTheme="minorHAnsi" w:eastAsia="Calibri" w:hAnsiTheme="minorHAnsi" w:cstheme="minorHAnsi"/>
          <w:color w:val="000000" w:themeColor="text1"/>
          <w:kern w:val="24"/>
          <w:sz w:val="38"/>
          <w:szCs w:val="38"/>
        </w:rPr>
        <w:t xml:space="preserve">restructuring, and reshoring of manufacturing </w:t>
      </w:r>
      <w:r w:rsidRPr="007C2B17">
        <w:rPr>
          <w:rFonts w:asciiTheme="minorHAnsi" w:eastAsia="Calibri" w:hAnsiTheme="minorHAnsi" w:cstheme="minorHAnsi"/>
          <w:color w:val="000000" w:themeColor="text1"/>
          <w:kern w:val="24"/>
          <w:sz w:val="38"/>
          <w:szCs w:val="38"/>
        </w:rPr>
        <w:t>are</w:t>
      </w:r>
      <w:r w:rsidR="006A7B5B" w:rsidRPr="007C2B17">
        <w:rPr>
          <w:rFonts w:asciiTheme="minorHAnsi" w:eastAsia="Calibri" w:hAnsiTheme="minorHAnsi" w:cstheme="minorHAnsi"/>
          <w:color w:val="000000" w:themeColor="text1"/>
          <w:kern w:val="24"/>
          <w:sz w:val="38"/>
          <w:szCs w:val="38"/>
        </w:rPr>
        <w:t xml:space="preserve"> primary driver</w:t>
      </w:r>
      <w:r w:rsidRPr="007C2B17">
        <w:rPr>
          <w:rFonts w:asciiTheme="minorHAnsi" w:eastAsia="Calibri" w:hAnsiTheme="minorHAnsi" w:cstheme="minorHAnsi"/>
          <w:color w:val="000000" w:themeColor="text1"/>
          <w:kern w:val="24"/>
          <w:sz w:val="38"/>
          <w:szCs w:val="38"/>
        </w:rPr>
        <w:t>s</w:t>
      </w:r>
      <w:r w:rsidR="006A7B5B" w:rsidRPr="007C2B17">
        <w:rPr>
          <w:rFonts w:asciiTheme="minorHAnsi" w:eastAsia="Calibri" w:hAnsiTheme="minorHAnsi" w:cstheme="minorHAnsi"/>
          <w:color w:val="000000" w:themeColor="text1"/>
          <w:kern w:val="24"/>
          <w:sz w:val="38"/>
          <w:szCs w:val="38"/>
        </w:rPr>
        <w:t xml:space="preserve"> of </w:t>
      </w:r>
      <w:r w:rsidR="007C2B17" w:rsidRPr="007C2B17">
        <w:rPr>
          <w:rFonts w:asciiTheme="minorHAnsi" w:eastAsia="Calibri" w:hAnsiTheme="minorHAnsi" w:cstheme="minorHAnsi"/>
          <w:color w:val="000000" w:themeColor="text1"/>
          <w:kern w:val="24"/>
          <w:sz w:val="38"/>
          <w:szCs w:val="38"/>
        </w:rPr>
        <w:t xml:space="preserve">current </w:t>
      </w:r>
      <w:r w:rsidR="003636FA" w:rsidRPr="007C2B17">
        <w:rPr>
          <w:rFonts w:asciiTheme="minorHAnsi" w:eastAsia="Calibri" w:hAnsiTheme="minorHAnsi" w:cstheme="minorHAnsi"/>
          <w:color w:val="000000" w:themeColor="text1"/>
          <w:kern w:val="24"/>
          <w:sz w:val="38"/>
          <w:szCs w:val="38"/>
        </w:rPr>
        <w:t>Industrial</w:t>
      </w:r>
      <w:r w:rsidR="006A7B5B" w:rsidRPr="007C2B17">
        <w:rPr>
          <w:rFonts w:asciiTheme="minorHAnsi" w:eastAsia="Calibri" w:hAnsiTheme="minorHAnsi" w:cstheme="minorHAnsi"/>
          <w:color w:val="000000" w:themeColor="text1"/>
          <w:kern w:val="24"/>
          <w:sz w:val="38"/>
          <w:szCs w:val="38"/>
        </w:rPr>
        <w:t xml:space="preserve"> demand.</w:t>
      </w:r>
      <w:r w:rsidR="007C2B17" w:rsidRPr="007C2B17">
        <w:rPr>
          <w:rFonts w:asciiTheme="minorHAnsi" w:eastAsia="Calibri" w:hAnsiTheme="minorHAnsi" w:cstheme="minorHAnsi"/>
          <w:color w:val="000000" w:themeColor="text1"/>
          <w:kern w:val="24"/>
          <w:sz w:val="38"/>
          <w:szCs w:val="38"/>
        </w:rPr>
        <w:t xml:space="preserve">  These activities have been concentrated in recent years in high growth markets, and </w:t>
      </w:r>
      <w:r w:rsidR="007C2B17">
        <w:rPr>
          <w:rFonts w:asciiTheme="minorHAnsi" w:eastAsia="Calibri" w:hAnsiTheme="minorHAnsi" w:cstheme="minorHAnsi"/>
          <w:color w:val="000000" w:themeColor="text1"/>
          <w:kern w:val="24"/>
          <w:sz w:val="38"/>
          <w:szCs w:val="38"/>
        </w:rPr>
        <w:t>around</w:t>
      </w:r>
      <w:r w:rsidR="007C2B17" w:rsidRPr="007C2B17">
        <w:rPr>
          <w:rFonts w:asciiTheme="minorHAnsi" w:eastAsia="Calibri" w:hAnsiTheme="minorHAnsi" w:cstheme="minorHAnsi"/>
          <w:color w:val="000000" w:themeColor="text1"/>
          <w:kern w:val="24"/>
          <w:sz w:val="38"/>
          <w:szCs w:val="38"/>
        </w:rPr>
        <w:t xml:space="preserve"> </w:t>
      </w:r>
      <w:r w:rsidR="007C2B17">
        <w:rPr>
          <w:rFonts w:asciiTheme="minorHAnsi" w:eastAsia="Calibri" w:hAnsiTheme="minorHAnsi" w:cstheme="minorHAnsi"/>
          <w:color w:val="000000" w:themeColor="text1"/>
          <w:kern w:val="24"/>
          <w:sz w:val="38"/>
          <w:szCs w:val="38"/>
        </w:rPr>
        <w:t xml:space="preserve">the ports and </w:t>
      </w:r>
      <w:r w:rsidR="007C2B17" w:rsidRPr="007C2B17">
        <w:rPr>
          <w:rFonts w:asciiTheme="minorHAnsi" w:eastAsia="Calibri" w:hAnsiTheme="minorHAnsi" w:cstheme="minorHAnsi"/>
          <w:color w:val="000000" w:themeColor="text1"/>
          <w:kern w:val="24"/>
          <w:sz w:val="38"/>
          <w:szCs w:val="38"/>
        </w:rPr>
        <w:t xml:space="preserve">transportation corridors that serve those markets.  </w:t>
      </w:r>
    </w:p>
    <w:p w14:paraId="10E175FB" w14:textId="77777777" w:rsidR="007C2B17" w:rsidRPr="007C2B17" w:rsidRDefault="007C2B17" w:rsidP="006A7B5B">
      <w:pPr>
        <w:pStyle w:val="NormalWeb"/>
        <w:spacing w:before="0" w:beforeAutospacing="0" w:after="0" w:afterAutospacing="0"/>
        <w:jc w:val="both"/>
        <w:rPr>
          <w:rFonts w:asciiTheme="minorHAnsi" w:eastAsia="Calibri" w:hAnsiTheme="minorHAnsi" w:cstheme="minorHAnsi"/>
          <w:color w:val="000000" w:themeColor="text1"/>
          <w:kern w:val="24"/>
          <w:sz w:val="38"/>
          <w:szCs w:val="38"/>
        </w:rPr>
      </w:pPr>
    </w:p>
    <w:p w14:paraId="6BE0BCCB" w14:textId="74B70DA4" w:rsidR="006A7B5B" w:rsidRPr="007C2B17" w:rsidRDefault="007C2B17" w:rsidP="006A7B5B">
      <w:pPr>
        <w:pStyle w:val="NormalWeb"/>
        <w:spacing w:before="0" w:beforeAutospacing="0" w:after="0" w:afterAutospacing="0"/>
        <w:jc w:val="both"/>
        <w:rPr>
          <w:rFonts w:asciiTheme="minorHAnsi" w:eastAsia="Calibri" w:hAnsiTheme="minorHAnsi" w:cstheme="minorHAnsi"/>
          <w:color w:val="000000" w:themeColor="text1"/>
          <w:kern w:val="24"/>
          <w:sz w:val="38"/>
          <w:szCs w:val="38"/>
        </w:rPr>
      </w:pPr>
      <w:r w:rsidRPr="007C2B17">
        <w:rPr>
          <w:rFonts w:asciiTheme="minorHAnsi" w:eastAsia="Calibri" w:hAnsiTheme="minorHAnsi" w:cstheme="minorHAnsi"/>
          <w:color w:val="000000" w:themeColor="text1"/>
          <w:kern w:val="24"/>
          <w:sz w:val="38"/>
          <w:szCs w:val="38"/>
        </w:rPr>
        <w:t xml:space="preserve">As such, most Industrial tenants show a strong interest in newer, feature-rich and highly efficient properties with easy access to those markets and corridors.  </w:t>
      </w:r>
      <w:r w:rsidR="006A7B5B" w:rsidRPr="007C2B17">
        <w:rPr>
          <w:rFonts w:asciiTheme="minorHAnsi" w:eastAsia="Calibri" w:hAnsiTheme="minorHAnsi" w:cstheme="minorHAnsi"/>
          <w:color w:val="000000" w:themeColor="text1"/>
          <w:kern w:val="24"/>
          <w:sz w:val="38"/>
          <w:szCs w:val="38"/>
        </w:rPr>
        <w:t xml:space="preserve">Consequently, older projects </w:t>
      </w:r>
      <w:r w:rsidR="0012656C" w:rsidRPr="007C2B17">
        <w:rPr>
          <w:rFonts w:asciiTheme="minorHAnsi" w:eastAsia="Calibri" w:hAnsiTheme="minorHAnsi" w:cstheme="minorHAnsi"/>
          <w:color w:val="000000" w:themeColor="text1"/>
          <w:kern w:val="24"/>
          <w:sz w:val="38"/>
          <w:szCs w:val="38"/>
        </w:rPr>
        <w:t xml:space="preserve">in non-core locations with lesser features </w:t>
      </w:r>
      <w:r w:rsidR="006A7B5B" w:rsidRPr="007C2B17">
        <w:rPr>
          <w:rFonts w:asciiTheme="minorHAnsi" w:eastAsia="Calibri" w:hAnsiTheme="minorHAnsi" w:cstheme="minorHAnsi"/>
          <w:color w:val="000000" w:themeColor="text1"/>
          <w:kern w:val="24"/>
          <w:sz w:val="38"/>
          <w:szCs w:val="38"/>
        </w:rPr>
        <w:t>are in markedly lesser demand</w:t>
      </w:r>
      <w:r w:rsidR="0012656C" w:rsidRPr="007C2B17">
        <w:rPr>
          <w:rFonts w:asciiTheme="minorHAnsi" w:eastAsia="Calibri" w:hAnsiTheme="minorHAnsi" w:cstheme="minorHAnsi"/>
          <w:color w:val="000000" w:themeColor="text1"/>
          <w:kern w:val="24"/>
          <w:sz w:val="38"/>
          <w:szCs w:val="38"/>
        </w:rPr>
        <w:t>.  R</w:t>
      </w:r>
      <w:r w:rsidR="006A7B5B" w:rsidRPr="007C2B17">
        <w:rPr>
          <w:rFonts w:asciiTheme="minorHAnsi" w:eastAsia="Calibri" w:hAnsiTheme="minorHAnsi" w:cstheme="minorHAnsi"/>
          <w:color w:val="000000" w:themeColor="text1"/>
          <w:kern w:val="24"/>
          <w:sz w:val="38"/>
          <w:szCs w:val="38"/>
        </w:rPr>
        <w:t xml:space="preserve">enovating or repositioning </w:t>
      </w:r>
      <w:r w:rsidR="0012656C" w:rsidRPr="007C2B17">
        <w:rPr>
          <w:rFonts w:asciiTheme="minorHAnsi" w:eastAsia="Calibri" w:hAnsiTheme="minorHAnsi" w:cstheme="minorHAnsi"/>
          <w:color w:val="000000" w:themeColor="text1"/>
          <w:kern w:val="24"/>
          <w:sz w:val="38"/>
          <w:szCs w:val="38"/>
        </w:rPr>
        <w:t>th</w:t>
      </w:r>
      <w:r>
        <w:rPr>
          <w:rFonts w:asciiTheme="minorHAnsi" w:eastAsia="Calibri" w:hAnsiTheme="minorHAnsi" w:cstheme="minorHAnsi"/>
          <w:color w:val="000000" w:themeColor="text1"/>
          <w:kern w:val="24"/>
          <w:sz w:val="38"/>
          <w:szCs w:val="38"/>
        </w:rPr>
        <w:t>o</w:t>
      </w:r>
      <w:r w:rsidR="0012656C" w:rsidRPr="007C2B17">
        <w:rPr>
          <w:rFonts w:asciiTheme="minorHAnsi" w:eastAsia="Calibri" w:hAnsiTheme="minorHAnsi" w:cstheme="minorHAnsi"/>
          <w:color w:val="000000" w:themeColor="text1"/>
          <w:kern w:val="24"/>
          <w:sz w:val="38"/>
          <w:szCs w:val="38"/>
        </w:rPr>
        <w:t>se properties</w:t>
      </w:r>
      <w:r w:rsidR="00C7165A" w:rsidRPr="007C2B17">
        <w:rPr>
          <w:rFonts w:asciiTheme="minorHAnsi" w:eastAsia="Calibri" w:hAnsiTheme="minorHAnsi" w:cstheme="minorHAnsi"/>
          <w:color w:val="000000" w:themeColor="text1"/>
          <w:kern w:val="24"/>
          <w:sz w:val="38"/>
          <w:szCs w:val="38"/>
        </w:rPr>
        <w:t xml:space="preserve"> involves a heightened</w:t>
      </w:r>
      <w:r w:rsidR="006A7B5B" w:rsidRPr="007C2B17">
        <w:rPr>
          <w:rFonts w:asciiTheme="minorHAnsi" w:eastAsia="Calibri" w:hAnsiTheme="minorHAnsi" w:cstheme="minorHAnsi"/>
          <w:color w:val="000000" w:themeColor="text1"/>
          <w:kern w:val="24"/>
          <w:sz w:val="38"/>
          <w:szCs w:val="38"/>
        </w:rPr>
        <w:t xml:space="preserve"> degree of risk.</w:t>
      </w:r>
    </w:p>
    <w:p w14:paraId="27B79E06" w14:textId="77777777" w:rsidR="006A7B5B" w:rsidRPr="007C2B17" w:rsidRDefault="006A7B5B" w:rsidP="006A7B5B">
      <w:pPr>
        <w:pStyle w:val="NormalWeb"/>
        <w:spacing w:before="0" w:beforeAutospacing="0" w:after="0" w:afterAutospacing="0"/>
        <w:jc w:val="both"/>
        <w:rPr>
          <w:rFonts w:asciiTheme="minorHAnsi" w:hAnsiTheme="minorHAnsi" w:cstheme="minorHAnsi"/>
          <w:sz w:val="38"/>
          <w:szCs w:val="38"/>
        </w:rPr>
      </w:pPr>
    </w:p>
    <w:p w14:paraId="4A3623C5" w14:textId="6FAFE81B" w:rsidR="006A7B5B" w:rsidRPr="007C2B17" w:rsidRDefault="006A7B5B" w:rsidP="006A7B5B">
      <w:pPr>
        <w:pStyle w:val="NormalWeb"/>
        <w:spacing w:before="0" w:beforeAutospacing="0" w:after="0" w:afterAutospacing="0"/>
        <w:jc w:val="both"/>
        <w:rPr>
          <w:rFonts w:asciiTheme="minorHAnsi" w:eastAsia="Calibri" w:hAnsiTheme="minorHAnsi" w:cstheme="minorHAnsi"/>
          <w:color w:val="000000" w:themeColor="text1"/>
          <w:kern w:val="24"/>
          <w:sz w:val="38"/>
          <w:szCs w:val="38"/>
        </w:rPr>
      </w:pPr>
      <w:r w:rsidRPr="007C2B17">
        <w:rPr>
          <w:rFonts w:asciiTheme="minorHAnsi" w:eastAsia="Calibri" w:hAnsiTheme="minorHAnsi" w:cstheme="minorHAnsi"/>
          <w:color w:val="000000" w:themeColor="text1"/>
          <w:kern w:val="24"/>
          <w:sz w:val="38"/>
          <w:szCs w:val="38"/>
        </w:rPr>
        <w:t xml:space="preserve">A roll risk analysis should be completed for every </w:t>
      </w:r>
      <w:r w:rsidR="00C7165A" w:rsidRPr="007C2B17">
        <w:rPr>
          <w:rFonts w:asciiTheme="minorHAnsi" w:eastAsia="Calibri" w:hAnsiTheme="minorHAnsi" w:cstheme="minorHAnsi"/>
          <w:color w:val="000000" w:themeColor="text1"/>
          <w:kern w:val="24"/>
          <w:sz w:val="38"/>
          <w:szCs w:val="38"/>
        </w:rPr>
        <w:t xml:space="preserve">Industrial </w:t>
      </w:r>
      <w:r w:rsidRPr="007C2B17">
        <w:rPr>
          <w:rFonts w:asciiTheme="minorHAnsi" w:eastAsia="Calibri" w:hAnsiTheme="minorHAnsi" w:cstheme="minorHAnsi"/>
          <w:color w:val="000000" w:themeColor="text1"/>
          <w:kern w:val="24"/>
          <w:sz w:val="38"/>
          <w:szCs w:val="38"/>
        </w:rPr>
        <w:t>project, as tenant turnover costs can be significant, and at times may exceed project cash flow. </w:t>
      </w:r>
    </w:p>
    <w:p w14:paraId="1EE4AF15" w14:textId="12FCA86A" w:rsidR="006A7B5B" w:rsidRPr="00381D00" w:rsidRDefault="006A7B5B" w:rsidP="006919D4">
      <w:pPr>
        <w:jc w:val="center"/>
        <w:rPr>
          <w:rFonts w:cstheme="minorHAnsi"/>
          <w:b/>
          <w:bCs/>
          <w:sz w:val="60"/>
          <w:szCs w:val="60"/>
        </w:rPr>
      </w:pPr>
      <w:r w:rsidRPr="007C2B17">
        <w:rPr>
          <w:rFonts w:eastAsia="Calibri" w:cstheme="minorHAnsi"/>
          <w:color w:val="000000" w:themeColor="text1"/>
          <w:kern w:val="24"/>
          <w:sz w:val="34"/>
          <w:szCs w:val="34"/>
          <w:highlight w:val="yellow"/>
        </w:rPr>
        <w:br w:type="page"/>
      </w:r>
      <w:r w:rsidRPr="00381D00">
        <w:rPr>
          <w:rFonts w:cstheme="minorHAnsi"/>
          <w:b/>
          <w:bCs/>
          <w:sz w:val="60"/>
          <w:szCs w:val="60"/>
        </w:rPr>
        <w:lastRenderedPageBreak/>
        <w:t>Key Underwriting Considerations</w:t>
      </w:r>
    </w:p>
    <w:p w14:paraId="461D7B9D" w14:textId="77777777" w:rsidR="006A7B5B" w:rsidRPr="00381D00" w:rsidRDefault="006A7B5B" w:rsidP="006A7B5B">
      <w:pPr>
        <w:autoSpaceDE w:val="0"/>
        <w:autoSpaceDN w:val="0"/>
        <w:adjustRightInd w:val="0"/>
        <w:spacing w:after="0" w:line="240" w:lineRule="auto"/>
        <w:jc w:val="center"/>
        <w:rPr>
          <w:rFonts w:cstheme="minorHAnsi"/>
          <w:b/>
          <w:bCs/>
          <w:sz w:val="60"/>
          <w:szCs w:val="60"/>
        </w:rPr>
      </w:pPr>
    </w:p>
    <w:p w14:paraId="75D2FC70" w14:textId="7C9D467D" w:rsidR="006A7B5B" w:rsidRPr="006919D4" w:rsidRDefault="006A7B5B" w:rsidP="006A7B5B">
      <w:pPr>
        <w:pStyle w:val="NormalWeb"/>
        <w:spacing w:before="0" w:beforeAutospacing="0" w:after="0" w:afterAutospacing="0"/>
        <w:jc w:val="both"/>
        <w:rPr>
          <w:rFonts w:asciiTheme="minorHAnsi" w:eastAsia="Calibri" w:hAnsiTheme="minorHAnsi" w:cstheme="minorHAnsi"/>
          <w:color w:val="000000" w:themeColor="text1"/>
          <w:kern w:val="24"/>
          <w:sz w:val="38"/>
          <w:szCs w:val="38"/>
        </w:rPr>
      </w:pPr>
      <w:r w:rsidRPr="006919D4">
        <w:rPr>
          <w:rFonts w:asciiTheme="minorHAnsi" w:eastAsia="Calibri" w:hAnsiTheme="minorHAnsi" w:cstheme="minorHAnsi"/>
          <w:color w:val="000000" w:themeColor="text1"/>
          <w:kern w:val="24"/>
          <w:sz w:val="38"/>
          <w:szCs w:val="38"/>
        </w:rPr>
        <w:t xml:space="preserve">Tenant improvements vary significantly by market, </w:t>
      </w:r>
      <w:r w:rsidR="00381D00" w:rsidRPr="006919D4">
        <w:rPr>
          <w:rFonts w:asciiTheme="minorHAnsi" w:eastAsia="Calibri" w:hAnsiTheme="minorHAnsi" w:cstheme="minorHAnsi"/>
          <w:color w:val="000000" w:themeColor="text1"/>
          <w:kern w:val="24"/>
          <w:sz w:val="38"/>
          <w:szCs w:val="38"/>
        </w:rPr>
        <w:t>Industrial</w:t>
      </w:r>
      <w:r w:rsidRPr="006919D4">
        <w:rPr>
          <w:rFonts w:asciiTheme="minorHAnsi" w:eastAsia="Calibri" w:hAnsiTheme="minorHAnsi" w:cstheme="minorHAnsi"/>
          <w:color w:val="000000" w:themeColor="text1"/>
          <w:kern w:val="24"/>
          <w:sz w:val="38"/>
          <w:szCs w:val="38"/>
        </w:rPr>
        <w:t xml:space="preserve"> type, property class, and may be specific to a single tenant, </w:t>
      </w:r>
      <w:r w:rsidR="00E76FB5">
        <w:rPr>
          <w:rFonts w:asciiTheme="minorHAnsi" w:eastAsia="Calibri" w:hAnsiTheme="minorHAnsi" w:cstheme="minorHAnsi"/>
          <w:color w:val="000000" w:themeColor="text1"/>
          <w:kern w:val="24"/>
          <w:sz w:val="38"/>
          <w:szCs w:val="38"/>
        </w:rPr>
        <w:t xml:space="preserve">in particular for build-to-suit projects, </w:t>
      </w:r>
      <w:r w:rsidRPr="006919D4">
        <w:rPr>
          <w:rFonts w:asciiTheme="minorHAnsi" w:eastAsia="Calibri" w:hAnsiTheme="minorHAnsi" w:cstheme="minorHAnsi"/>
          <w:color w:val="000000" w:themeColor="text1"/>
          <w:kern w:val="24"/>
          <w:sz w:val="38"/>
          <w:szCs w:val="38"/>
        </w:rPr>
        <w:t xml:space="preserve">and must be supported by the lease or market information.  </w:t>
      </w:r>
    </w:p>
    <w:p w14:paraId="3A2B4A1A" w14:textId="77777777" w:rsidR="006A7B5B" w:rsidRPr="006919D4" w:rsidRDefault="006A7B5B" w:rsidP="006A7B5B">
      <w:pPr>
        <w:pStyle w:val="NormalWeb"/>
        <w:spacing w:before="0" w:beforeAutospacing="0" w:after="0" w:afterAutospacing="0"/>
        <w:jc w:val="both"/>
        <w:rPr>
          <w:rFonts w:asciiTheme="minorHAnsi" w:eastAsia="Calibri" w:hAnsiTheme="minorHAnsi" w:cstheme="minorHAnsi"/>
          <w:color w:val="000000" w:themeColor="text1"/>
          <w:kern w:val="24"/>
          <w:sz w:val="38"/>
          <w:szCs w:val="38"/>
        </w:rPr>
      </w:pPr>
    </w:p>
    <w:p w14:paraId="29C69333" w14:textId="77777777" w:rsidR="006A7B5B" w:rsidRPr="006919D4" w:rsidRDefault="006A7B5B" w:rsidP="006A7B5B">
      <w:pPr>
        <w:pStyle w:val="NormalWeb"/>
        <w:spacing w:before="0" w:beforeAutospacing="0" w:after="0" w:afterAutospacing="0"/>
        <w:jc w:val="both"/>
        <w:rPr>
          <w:rFonts w:asciiTheme="minorHAnsi" w:hAnsiTheme="minorHAnsi" w:cstheme="minorHAnsi"/>
          <w:sz w:val="38"/>
          <w:szCs w:val="38"/>
        </w:rPr>
      </w:pPr>
      <w:r w:rsidRPr="006919D4">
        <w:rPr>
          <w:rFonts w:asciiTheme="minorHAnsi" w:eastAsia="Calibri" w:hAnsiTheme="minorHAnsi" w:cstheme="minorHAnsi"/>
          <w:color w:val="000000" w:themeColor="text1"/>
          <w:kern w:val="24"/>
          <w:sz w:val="38"/>
          <w:szCs w:val="38"/>
        </w:rPr>
        <w:t>Leasing commissions will vary, and typically average 6% for new leases, and 3% for renewals.</w:t>
      </w:r>
    </w:p>
    <w:p w14:paraId="4209D781" w14:textId="77777777" w:rsidR="006A7B5B" w:rsidRPr="006919D4" w:rsidRDefault="006A7B5B" w:rsidP="006A7B5B">
      <w:pPr>
        <w:pStyle w:val="NormalWeb"/>
        <w:spacing w:before="0" w:beforeAutospacing="0" w:after="0" w:afterAutospacing="0"/>
        <w:jc w:val="both"/>
        <w:rPr>
          <w:rFonts w:asciiTheme="minorHAnsi" w:eastAsia="Calibri" w:hAnsiTheme="minorHAnsi" w:cstheme="minorHAnsi"/>
          <w:color w:val="000000" w:themeColor="text1"/>
          <w:kern w:val="24"/>
          <w:sz w:val="38"/>
          <w:szCs w:val="38"/>
        </w:rPr>
      </w:pPr>
    </w:p>
    <w:p w14:paraId="0E9D50C0" w14:textId="23B59030" w:rsidR="006A7B5B" w:rsidRPr="006919D4" w:rsidRDefault="006A7B5B" w:rsidP="006A7B5B">
      <w:pPr>
        <w:pStyle w:val="NormalWeb"/>
        <w:spacing w:before="0" w:beforeAutospacing="0" w:after="0" w:afterAutospacing="0"/>
        <w:jc w:val="both"/>
        <w:rPr>
          <w:rFonts w:asciiTheme="minorHAnsi" w:hAnsiTheme="minorHAnsi" w:cstheme="minorHAnsi"/>
          <w:sz w:val="38"/>
          <w:szCs w:val="38"/>
        </w:rPr>
      </w:pPr>
      <w:r w:rsidRPr="006919D4">
        <w:rPr>
          <w:rFonts w:asciiTheme="minorHAnsi" w:eastAsia="Calibri" w:hAnsiTheme="minorHAnsi" w:cstheme="minorHAnsi"/>
          <w:color w:val="000000" w:themeColor="text1"/>
          <w:kern w:val="24"/>
          <w:sz w:val="38"/>
          <w:szCs w:val="38"/>
        </w:rPr>
        <w:t xml:space="preserve">Replacement reserves may not be sufficient to address an older </w:t>
      </w:r>
      <w:r w:rsidR="00381D00" w:rsidRPr="006919D4">
        <w:rPr>
          <w:rFonts w:asciiTheme="minorHAnsi" w:eastAsia="Calibri" w:hAnsiTheme="minorHAnsi" w:cstheme="minorHAnsi"/>
          <w:color w:val="000000" w:themeColor="text1"/>
          <w:kern w:val="24"/>
          <w:sz w:val="38"/>
          <w:szCs w:val="38"/>
        </w:rPr>
        <w:t>Industrial</w:t>
      </w:r>
      <w:r w:rsidRPr="006919D4">
        <w:rPr>
          <w:rFonts w:asciiTheme="minorHAnsi" w:eastAsia="Calibri" w:hAnsiTheme="minorHAnsi" w:cstheme="minorHAnsi"/>
          <w:color w:val="000000" w:themeColor="text1"/>
          <w:kern w:val="24"/>
          <w:sz w:val="38"/>
          <w:szCs w:val="38"/>
        </w:rPr>
        <w:t xml:space="preserve"> project’s major components.  Assess the age and condition of the major components (roof, HVAC, </w:t>
      </w:r>
      <w:r w:rsidR="00381D00" w:rsidRPr="006919D4">
        <w:rPr>
          <w:rFonts w:asciiTheme="minorHAnsi" w:eastAsia="Calibri" w:hAnsiTheme="minorHAnsi" w:cstheme="minorHAnsi"/>
          <w:color w:val="000000" w:themeColor="text1"/>
          <w:kern w:val="24"/>
          <w:sz w:val="38"/>
          <w:szCs w:val="38"/>
        </w:rPr>
        <w:t>paving, dock levelers</w:t>
      </w:r>
      <w:r w:rsidRPr="006919D4">
        <w:rPr>
          <w:rFonts w:asciiTheme="minorHAnsi" w:eastAsia="Calibri" w:hAnsiTheme="minorHAnsi" w:cstheme="minorHAnsi"/>
          <w:color w:val="000000" w:themeColor="text1"/>
          <w:kern w:val="24"/>
          <w:sz w:val="38"/>
          <w:szCs w:val="38"/>
        </w:rPr>
        <w:t>), as well as any potential life safety or ADA issues via RM inspection, a review of property reporting, or a Property Condition Report.</w:t>
      </w:r>
    </w:p>
    <w:p w14:paraId="442F83E8" w14:textId="77777777" w:rsidR="006A7B5B" w:rsidRPr="006919D4" w:rsidRDefault="006A7B5B" w:rsidP="006A7B5B">
      <w:pPr>
        <w:pStyle w:val="NormalWeb"/>
        <w:spacing w:before="0" w:beforeAutospacing="0" w:after="0" w:afterAutospacing="0"/>
        <w:jc w:val="both"/>
        <w:rPr>
          <w:rFonts w:asciiTheme="minorHAnsi" w:eastAsia="Calibri" w:hAnsiTheme="minorHAnsi" w:cstheme="minorHAnsi"/>
          <w:color w:val="000000" w:themeColor="text1"/>
          <w:kern w:val="24"/>
          <w:sz w:val="38"/>
          <w:szCs w:val="38"/>
        </w:rPr>
      </w:pPr>
    </w:p>
    <w:p w14:paraId="6DE430EC" w14:textId="77777777" w:rsidR="006A7B5B" w:rsidRPr="006919D4" w:rsidRDefault="006A7B5B" w:rsidP="006A7B5B">
      <w:pPr>
        <w:pStyle w:val="NormalWeb"/>
        <w:spacing w:before="0" w:beforeAutospacing="0" w:after="0" w:afterAutospacing="0"/>
        <w:jc w:val="both"/>
        <w:rPr>
          <w:rFonts w:asciiTheme="minorHAnsi" w:hAnsiTheme="minorHAnsi" w:cstheme="minorHAnsi"/>
          <w:sz w:val="38"/>
          <w:szCs w:val="38"/>
        </w:rPr>
      </w:pPr>
      <w:r w:rsidRPr="006919D4">
        <w:rPr>
          <w:rFonts w:asciiTheme="minorHAnsi" w:eastAsia="Calibri" w:hAnsiTheme="minorHAnsi" w:cstheme="minorHAnsi"/>
          <w:color w:val="000000" w:themeColor="text1"/>
          <w:kern w:val="24"/>
          <w:sz w:val="38"/>
          <w:szCs w:val="38"/>
        </w:rPr>
        <w:t>Potential tenancy and major component replacement costs should be addressed via a loan holdback, required escrows, or adequate recourse from guarantors with meaningful financial capacity.</w:t>
      </w:r>
    </w:p>
    <w:p w14:paraId="6635BF2C" w14:textId="77777777" w:rsidR="006A7B5B" w:rsidRPr="000D7459" w:rsidRDefault="006A7B5B" w:rsidP="006A7B5B">
      <w:pPr>
        <w:autoSpaceDE w:val="0"/>
        <w:autoSpaceDN w:val="0"/>
        <w:adjustRightInd w:val="0"/>
        <w:spacing w:after="0" w:line="240" w:lineRule="auto"/>
        <w:jc w:val="center"/>
        <w:rPr>
          <w:rFonts w:cstheme="minorHAnsi"/>
          <w:b/>
          <w:bCs/>
          <w:sz w:val="60"/>
          <w:szCs w:val="60"/>
        </w:rPr>
      </w:pPr>
      <w:r w:rsidRPr="000D7459">
        <w:rPr>
          <w:rFonts w:cstheme="minorHAnsi"/>
          <w:b/>
          <w:bCs/>
          <w:sz w:val="60"/>
          <w:szCs w:val="60"/>
        </w:rPr>
        <w:lastRenderedPageBreak/>
        <w:t>Key Underwriting Considerations</w:t>
      </w:r>
    </w:p>
    <w:p w14:paraId="36F3FB7D" w14:textId="77777777" w:rsidR="006A7B5B" w:rsidRPr="000D7459" w:rsidRDefault="006A7B5B" w:rsidP="006A7B5B">
      <w:pPr>
        <w:pStyle w:val="NormalWeb"/>
        <w:spacing w:before="0" w:beforeAutospacing="0" w:after="0" w:afterAutospacing="0"/>
        <w:jc w:val="both"/>
        <w:rPr>
          <w:rFonts w:asciiTheme="minorHAnsi" w:hAnsiTheme="minorHAnsi" w:cstheme="minorHAnsi"/>
        </w:rPr>
      </w:pPr>
    </w:p>
    <w:p w14:paraId="4903B198" w14:textId="77777777" w:rsidR="006A7B5B" w:rsidRPr="000D7459" w:rsidRDefault="006A7B5B" w:rsidP="006A7B5B">
      <w:pPr>
        <w:pStyle w:val="NormalWeb"/>
        <w:spacing w:before="0" w:beforeAutospacing="0" w:after="0" w:afterAutospacing="0"/>
        <w:jc w:val="both"/>
        <w:rPr>
          <w:rFonts w:asciiTheme="minorHAnsi" w:hAnsiTheme="minorHAnsi" w:cstheme="minorHAnsi"/>
        </w:rPr>
      </w:pPr>
    </w:p>
    <w:p w14:paraId="2DC0DD20" w14:textId="77777777" w:rsidR="006A7B5B" w:rsidRPr="000D7459" w:rsidRDefault="006A7B5B" w:rsidP="006A7B5B">
      <w:pPr>
        <w:pStyle w:val="NormalWeb"/>
        <w:spacing w:before="0" w:beforeAutospacing="0" w:after="0" w:afterAutospacing="0"/>
        <w:jc w:val="both"/>
        <w:rPr>
          <w:rFonts w:asciiTheme="minorHAnsi" w:hAnsiTheme="minorHAnsi" w:cstheme="minorHAnsi"/>
        </w:rPr>
      </w:pPr>
    </w:p>
    <w:p w14:paraId="5AEFE459" w14:textId="77777777" w:rsidR="006A7B5B" w:rsidRPr="000D7459" w:rsidRDefault="006A7B5B" w:rsidP="006A7B5B">
      <w:pPr>
        <w:pStyle w:val="NormalWeb"/>
        <w:spacing w:before="0" w:beforeAutospacing="0" w:after="0" w:afterAutospacing="0"/>
        <w:rPr>
          <w:rFonts w:asciiTheme="minorHAnsi" w:hAnsiTheme="minorHAnsi" w:cstheme="minorHAnsi"/>
        </w:rPr>
      </w:pPr>
      <w:r w:rsidRPr="000D7459">
        <w:rPr>
          <w:rFonts w:asciiTheme="minorHAnsi" w:eastAsiaTheme="minorEastAsia" w:hAnsiTheme="minorHAnsi" w:cstheme="minorHAnsi"/>
          <w:b/>
          <w:bCs/>
          <w:color w:val="000000" w:themeColor="text1"/>
          <w:kern w:val="24"/>
          <w:sz w:val="40"/>
          <w:szCs w:val="40"/>
        </w:rPr>
        <w:t>Tenant Profile</w:t>
      </w:r>
    </w:p>
    <w:p w14:paraId="40180E5D" w14:textId="77777777" w:rsidR="006A7B5B" w:rsidRPr="000D7459" w:rsidRDefault="006A7B5B" w:rsidP="006A7B5B">
      <w:pPr>
        <w:pStyle w:val="NormalWeb"/>
        <w:spacing w:before="0" w:beforeAutospacing="0" w:after="0" w:afterAutospacing="0"/>
        <w:rPr>
          <w:rFonts w:asciiTheme="minorHAnsi" w:eastAsiaTheme="minorEastAsia" w:hAnsiTheme="minorHAnsi" w:cstheme="minorHAnsi"/>
          <w:color w:val="000000" w:themeColor="text1"/>
          <w:kern w:val="24"/>
          <w:sz w:val="40"/>
          <w:szCs w:val="40"/>
        </w:rPr>
      </w:pPr>
    </w:p>
    <w:p w14:paraId="75EBCC11" w14:textId="77777777" w:rsidR="006A7B5B" w:rsidRPr="000D7459" w:rsidRDefault="006A7B5B" w:rsidP="006A7B5B">
      <w:pPr>
        <w:pStyle w:val="NormalWeb"/>
        <w:spacing w:before="0" w:beforeAutospacing="0" w:after="0" w:afterAutospacing="0"/>
        <w:rPr>
          <w:rFonts w:asciiTheme="minorHAnsi" w:hAnsiTheme="minorHAnsi" w:cstheme="minorHAnsi"/>
        </w:rPr>
      </w:pPr>
      <w:r w:rsidRPr="000D7459">
        <w:rPr>
          <w:rFonts w:asciiTheme="minorHAnsi" w:eastAsiaTheme="minorEastAsia" w:hAnsiTheme="minorHAnsi" w:cstheme="minorHAnsi"/>
          <w:color w:val="000000" w:themeColor="text1"/>
          <w:kern w:val="24"/>
          <w:sz w:val="40"/>
          <w:szCs w:val="40"/>
        </w:rPr>
        <w:t>‐ Lease types – gross, modified gross or net; escalations</w:t>
      </w:r>
    </w:p>
    <w:p w14:paraId="7200908C" w14:textId="77777777" w:rsidR="006A7B5B" w:rsidRPr="000D7459" w:rsidRDefault="006A7B5B" w:rsidP="006A7B5B">
      <w:pPr>
        <w:pStyle w:val="NormalWeb"/>
        <w:spacing w:before="0" w:beforeAutospacing="0" w:after="0" w:afterAutospacing="0"/>
        <w:rPr>
          <w:rFonts w:asciiTheme="minorHAnsi" w:eastAsiaTheme="minorEastAsia" w:hAnsiTheme="minorHAnsi" w:cstheme="minorHAnsi"/>
          <w:color w:val="000000" w:themeColor="text1"/>
          <w:kern w:val="24"/>
          <w:sz w:val="40"/>
          <w:szCs w:val="40"/>
        </w:rPr>
      </w:pPr>
    </w:p>
    <w:p w14:paraId="1AB64C1D" w14:textId="77777777" w:rsidR="006A7B5B" w:rsidRPr="000D7459" w:rsidRDefault="006A7B5B" w:rsidP="006A7B5B">
      <w:pPr>
        <w:pStyle w:val="NormalWeb"/>
        <w:spacing w:before="0" w:beforeAutospacing="0" w:after="0" w:afterAutospacing="0"/>
        <w:rPr>
          <w:rFonts w:asciiTheme="minorHAnsi" w:hAnsiTheme="minorHAnsi" w:cstheme="minorHAnsi"/>
        </w:rPr>
      </w:pPr>
      <w:r w:rsidRPr="000D7459">
        <w:rPr>
          <w:rFonts w:asciiTheme="minorHAnsi" w:eastAsiaTheme="minorEastAsia" w:hAnsiTheme="minorHAnsi" w:cstheme="minorHAnsi"/>
          <w:color w:val="000000" w:themeColor="text1"/>
          <w:kern w:val="24"/>
          <w:sz w:val="40"/>
          <w:szCs w:val="40"/>
        </w:rPr>
        <w:t>‐ Lease terms – maturity profile, rollover risk</w:t>
      </w:r>
    </w:p>
    <w:p w14:paraId="5E92B4BF" w14:textId="77777777" w:rsidR="006A7B5B" w:rsidRPr="000D7459" w:rsidRDefault="006A7B5B" w:rsidP="006A7B5B">
      <w:pPr>
        <w:pStyle w:val="NormalWeb"/>
        <w:spacing w:before="0" w:beforeAutospacing="0" w:after="0" w:afterAutospacing="0"/>
        <w:rPr>
          <w:rFonts w:asciiTheme="minorHAnsi" w:eastAsiaTheme="minorEastAsia" w:hAnsiTheme="minorHAnsi" w:cstheme="minorHAnsi"/>
          <w:color w:val="000000" w:themeColor="text1"/>
          <w:kern w:val="24"/>
          <w:sz w:val="40"/>
          <w:szCs w:val="40"/>
        </w:rPr>
      </w:pPr>
    </w:p>
    <w:p w14:paraId="3D2CF6C7" w14:textId="77777777" w:rsidR="006A7B5B" w:rsidRPr="000D7459" w:rsidRDefault="006A7B5B" w:rsidP="006A7B5B">
      <w:pPr>
        <w:pStyle w:val="NormalWeb"/>
        <w:spacing w:before="0" w:beforeAutospacing="0" w:after="0" w:afterAutospacing="0"/>
        <w:rPr>
          <w:rFonts w:asciiTheme="minorHAnsi" w:hAnsiTheme="minorHAnsi" w:cstheme="minorHAnsi"/>
        </w:rPr>
      </w:pPr>
      <w:r w:rsidRPr="000D7459">
        <w:rPr>
          <w:rFonts w:asciiTheme="minorHAnsi" w:eastAsiaTheme="minorEastAsia" w:hAnsiTheme="minorHAnsi" w:cstheme="minorHAnsi"/>
          <w:color w:val="000000" w:themeColor="text1"/>
          <w:kern w:val="24"/>
          <w:sz w:val="40"/>
          <w:szCs w:val="40"/>
        </w:rPr>
        <w:t>‐ Tenant quality – credit risk</w:t>
      </w:r>
    </w:p>
    <w:p w14:paraId="0103FFA5" w14:textId="77777777" w:rsidR="006A7B5B" w:rsidRPr="000D7459" w:rsidRDefault="006A7B5B" w:rsidP="006A7B5B">
      <w:pPr>
        <w:pStyle w:val="NormalWeb"/>
        <w:spacing w:before="0" w:beforeAutospacing="0" w:after="0" w:afterAutospacing="0"/>
        <w:rPr>
          <w:rFonts w:asciiTheme="minorHAnsi" w:eastAsiaTheme="minorEastAsia" w:hAnsiTheme="minorHAnsi" w:cstheme="minorHAnsi"/>
          <w:color w:val="000000" w:themeColor="text1"/>
          <w:kern w:val="24"/>
          <w:sz w:val="40"/>
          <w:szCs w:val="40"/>
        </w:rPr>
      </w:pPr>
    </w:p>
    <w:p w14:paraId="11731E22" w14:textId="77777777" w:rsidR="006A7B5B" w:rsidRPr="000D7459" w:rsidRDefault="006A7B5B" w:rsidP="006A7B5B">
      <w:pPr>
        <w:pStyle w:val="NormalWeb"/>
        <w:spacing w:before="0" w:beforeAutospacing="0" w:after="0" w:afterAutospacing="0"/>
        <w:rPr>
          <w:rFonts w:asciiTheme="minorHAnsi" w:hAnsiTheme="minorHAnsi" w:cstheme="minorHAnsi"/>
        </w:rPr>
      </w:pPr>
      <w:r w:rsidRPr="000D7459">
        <w:rPr>
          <w:rFonts w:asciiTheme="minorHAnsi" w:eastAsiaTheme="minorEastAsia" w:hAnsiTheme="minorHAnsi" w:cstheme="minorHAnsi"/>
          <w:color w:val="000000" w:themeColor="text1"/>
          <w:kern w:val="24"/>
          <w:sz w:val="40"/>
          <w:szCs w:val="40"/>
        </w:rPr>
        <w:t>‐ Tenant improvements – unusual build-out</w:t>
      </w:r>
    </w:p>
    <w:p w14:paraId="0857B2E2" w14:textId="77777777" w:rsidR="006A7B5B" w:rsidRPr="000D7459" w:rsidRDefault="006A7B5B" w:rsidP="006A7B5B">
      <w:pPr>
        <w:pStyle w:val="NormalWeb"/>
        <w:spacing w:before="0" w:beforeAutospacing="0" w:after="0" w:afterAutospacing="0"/>
        <w:rPr>
          <w:rFonts w:asciiTheme="minorHAnsi" w:eastAsiaTheme="minorEastAsia" w:hAnsiTheme="minorHAnsi" w:cstheme="minorHAnsi"/>
          <w:color w:val="000000" w:themeColor="text1"/>
          <w:kern w:val="24"/>
          <w:sz w:val="40"/>
          <w:szCs w:val="40"/>
        </w:rPr>
      </w:pPr>
    </w:p>
    <w:p w14:paraId="27762D61" w14:textId="77777777" w:rsidR="006A7B5B" w:rsidRPr="000D7459" w:rsidRDefault="006A7B5B" w:rsidP="006A7B5B">
      <w:pPr>
        <w:pStyle w:val="NormalWeb"/>
        <w:spacing w:before="0" w:beforeAutospacing="0" w:after="0" w:afterAutospacing="0"/>
        <w:rPr>
          <w:rFonts w:asciiTheme="minorHAnsi" w:hAnsiTheme="minorHAnsi" w:cstheme="minorHAnsi"/>
        </w:rPr>
      </w:pPr>
      <w:r w:rsidRPr="000D7459">
        <w:rPr>
          <w:rFonts w:asciiTheme="minorHAnsi" w:eastAsiaTheme="minorEastAsia" w:hAnsiTheme="minorHAnsi" w:cstheme="minorHAnsi"/>
          <w:color w:val="000000" w:themeColor="text1"/>
          <w:kern w:val="24"/>
          <w:sz w:val="40"/>
          <w:szCs w:val="40"/>
        </w:rPr>
        <w:t>‐ Interdependencies / co-tenancy clauses</w:t>
      </w:r>
    </w:p>
    <w:p w14:paraId="7BB7B6F1" w14:textId="77777777" w:rsidR="006A7B5B" w:rsidRPr="000D7459" w:rsidRDefault="006A7B5B" w:rsidP="006A7B5B">
      <w:pPr>
        <w:pStyle w:val="NormalWeb"/>
        <w:spacing w:before="0" w:beforeAutospacing="0" w:after="0" w:afterAutospacing="0"/>
        <w:rPr>
          <w:rFonts w:asciiTheme="minorHAnsi" w:eastAsiaTheme="minorEastAsia" w:hAnsiTheme="minorHAnsi" w:cstheme="minorHAnsi"/>
          <w:color w:val="000000" w:themeColor="text1"/>
          <w:kern w:val="24"/>
          <w:sz w:val="40"/>
          <w:szCs w:val="40"/>
        </w:rPr>
      </w:pPr>
    </w:p>
    <w:p w14:paraId="51F235CC" w14:textId="705C25A8" w:rsidR="006A7B5B" w:rsidRPr="000D7459" w:rsidRDefault="006A7B5B" w:rsidP="006A7B5B">
      <w:pPr>
        <w:pStyle w:val="NormalWeb"/>
        <w:spacing w:before="0" w:beforeAutospacing="0" w:after="0" w:afterAutospacing="0"/>
        <w:rPr>
          <w:rFonts w:asciiTheme="minorHAnsi" w:hAnsiTheme="minorHAnsi" w:cstheme="minorHAnsi"/>
        </w:rPr>
      </w:pPr>
      <w:r w:rsidRPr="000D7459">
        <w:rPr>
          <w:rFonts w:asciiTheme="minorHAnsi" w:eastAsiaTheme="minorEastAsia" w:hAnsiTheme="minorHAnsi" w:cstheme="minorHAnsi"/>
          <w:color w:val="000000" w:themeColor="text1"/>
          <w:kern w:val="24"/>
          <w:sz w:val="40"/>
          <w:szCs w:val="40"/>
        </w:rPr>
        <w:t>‐ Ancillary income – storage, parking</w:t>
      </w:r>
    </w:p>
    <w:p w14:paraId="5406A71A" w14:textId="77777777" w:rsidR="006A7B5B" w:rsidRPr="000D7459" w:rsidRDefault="006A7B5B" w:rsidP="006A7B5B">
      <w:pPr>
        <w:pStyle w:val="NormalWeb"/>
        <w:spacing w:before="0" w:beforeAutospacing="0" w:after="0" w:afterAutospacing="0"/>
        <w:rPr>
          <w:rFonts w:asciiTheme="minorHAnsi" w:eastAsiaTheme="minorEastAsia" w:hAnsiTheme="minorHAnsi" w:cstheme="minorHAnsi"/>
          <w:color w:val="000000" w:themeColor="text1"/>
          <w:kern w:val="24"/>
          <w:sz w:val="40"/>
          <w:szCs w:val="40"/>
        </w:rPr>
      </w:pPr>
    </w:p>
    <w:p w14:paraId="1E45820A" w14:textId="77777777" w:rsidR="006A7B5B" w:rsidRPr="000D7459" w:rsidRDefault="006A7B5B" w:rsidP="006A7B5B">
      <w:pPr>
        <w:pStyle w:val="NormalWeb"/>
        <w:spacing w:before="0" w:beforeAutospacing="0" w:after="0" w:afterAutospacing="0"/>
        <w:rPr>
          <w:rFonts w:asciiTheme="minorHAnsi" w:hAnsiTheme="minorHAnsi" w:cstheme="minorHAnsi"/>
        </w:rPr>
      </w:pPr>
      <w:r w:rsidRPr="000D7459">
        <w:rPr>
          <w:rFonts w:asciiTheme="minorHAnsi" w:eastAsiaTheme="minorEastAsia" w:hAnsiTheme="minorHAnsi" w:cstheme="minorHAnsi"/>
          <w:color w:val="000000" w:themeColor="text1"/>
          <w:kern w:val="24"/>
          <w:sz w:val="40"/>
          <w:szCs w:val="40"/>
        </w:rPr>
        <w:t>‐ Special security, utility needs</w:t>
      </w:r>
    </w:p>
    <w:p w14:paraId="6B9A7B31" w14:textId="77777777" w:rsidR="006A7B5B" w:rsidRPr="00E351E0" w:rsidRDefault="006A7B5B" w:rsidP="006A7B5B">
      <w:pPr>
        <w:autoSpaceDE w:val="0"/>
        <w:autoSpaceDN w:val="0"/>
        <w:adjustRightInd w:val="0"/>
        <w:spacing w:after="0" w:line="240" w:lineRule="auto"/>
        <w:jc w:val="center"/>
        <w:rPr>
          <w:rFonts w:cstheme="minorHAnsi"/>
          <w:b/>
          <w:bCs/>
          <w:sz w:val="60"/>
          <w:szCs w:val="60"/>
        </w:rPr>
      </w:pPr>
      <w:r w:rsidRPr="00E351E0">
        <w:rPr>
          <w:rFonts w:cstheme="minorHAnsi"/>
          <w:b/>
          <w:bCs/>
          <w:sz w:val="60"/>
          <w:szCs w:val="60"/>
        </w:rPr>
        <w:lastRenderedPageBreak/>
        <w:t>Key Underwriting Considerations</w:t>
      </w:r>
    </w:p>
    <w:p w14:paraId="20750488" w14:textId="77777777" w:rsidR="006A7B5B" w:rsidRPr="00E351E0" w:rsidRDefault="006A7B5B" w:rsidP="006A7B5B">
      <w:pPr>
        <w:autoSpaceDE w:val="0"/>
        <w:autoSpaceDN w:val="0"/>
        <w:adjustRightInd w:val="0"/>
        <w:spacing w:after="0" w:line="240" w:lineRule="auto"/>
        <w:jc w:val="both"/>
        <w:rPr>
          <w:rFonts w:cstheme="minorHAnsi"/>
          <w:sz w:val="40"/>
          <w:szCs w:val="40"/>
        </w:rPr>
      </w:pPr>
    </w:p>
    <w:p w14:paraId="443BA774" w14:textId="77777777" w:rsidR="006A7B5B" w:rsidRPr="00E351E0" w:rsidRDefault="006A7B5B" w:rsidP="006A7B5B">
      <w:pPr>
        <w:autoSpaceDE w:val="0"/>
        <w:autoSpaceDN w:val="0"/>
        <w:adjustRightInd w:val="0"/>
        <w:spacing w:after="0" w:line="240" w:lineRule="auto"/>
        <w:jc w:val="both"/>
        <w:rPr>
          <w:rFonts w:cstheme="minorHAnsi"/>
          <w:b/>
          <w:bCs/>
          <w:sz w:val="40"/>
          <w:szCs w:val="40"/>
        </w:rPr>
      </w:pPr>
      <w:r w:rsidRPr="00E351E0">
        <w:rPr>
          <w:rFonts w:cstheme="minorHAnsi"/>
          <w:b/>
          <w:bCs/>
          <w:sz w:val="40"/>
          <w:szCs w:val="40"/>
        </w:rPr>
        <w:t>Income Statement</w:t>
      </w:r>
    </w:p>
    <w:p w14:paraId="3F93E302" w14:textId="77777777" w:rsidR="006A7B5B" w:rsidRPr="00E351E0" w:rsidRDefault="006A7B5B" w:rsidP="006A7B5B">
      <w:pPr>
        <w:autoSpaceDE w:val="0"/>
        <w:autoSpaceDN w:val="0"/>
        <w:adjustRightInd w:val="0"/>
        <w:spacing w:after="0" w:line="240" w:lineRule="auto"/>
        <w:jc w:val="both"/>
        <w:rPr>
          <w:rFonts w:cstheme="minorHAnsi"/>
          <w:sz w:val="40"/>
          <w:szCs w:val="40"/>
        </w:rPr>
      </w:pPr>
    </w:p>
    <w:p w14:paraId="2778A3B6" w14:textId="77777777" w:rsidR="006A7B5B" w:rsidRPr="00E351E0" w:rsidRDefault="006A7B5B" w:rsidP="006A7B5B">
      <w:pPr>
        <w:autoSpaceDE w:val="0"/>
        <w:autoSpaceDN w:val="0"/>
        <w:adjustRightInd w:val="0"/>
        <w:spacing w:after="0" w:line="240" w:lineRule="auto"/>
        <w:rPr>
          <w:rFonts w:cstheme="minorHAnsi"/>
          <w:sz w:val="40"/>
          <w:szCs w:val="40"/>
        </w:rPr>
      </w:pPr>
      <w:r w:rsidRPr="00E351E0">
        <w:rPr>
          <w:rFonts w:cstheme="minorHAnsi"/>
          <w:sz w:val="40"/>
          <w:szCs w:val="40"/>
        </w:rPr>
        <w:t>Gross Potential Revenue</w:t>
      </w:r>
    </w:p>
    <w:p w14:paraId="5A2D4ABE" w14:textId="77777777" w:rsidR="006A7B5B" w:rsidRPr="00E351E0" w:rsidRDefault="006A7B5B" w:rsidP="006A7B5B">
      <w:pPr>
        <w:autoSpaceDE w:val="0"/>
        <w:autoSpaceDN w:val="0"/>
        <w:adjustRightInd w:val="0"/>
        <w:spacing w:after="0" w:line="240" w:lineRule="auto"/>
        <w:rPr>
          <w:rFonts w:cstheme="minorHAnsi"/>
          <w:sz w:val="40"/>
          <w:szCs w:val="40"/>
        </w:rPr>
      </w:pPr>
    </w:p>
    <w:p w14:paraId="16993BC2" w14:textId="77777777" w:rsidR="006A7B5B" w:rsidRPr="00E351E0" w:rsidRDefault="006A7B5B" w:rsidP="006A7B5B">
      <w:pPr>
        <w:autoSpaceDE w:val="0"/>
        <w:autoSpaceDN w:val="0"/>
        <w:adjustRightInd w:val="0"/>
        <w:spacing w:after="0" w:line="240" w:lineRule="auto"/>
        <w:rPr>
          <w:rFonts w:cstheme="minorHAnsi"/>
          <w:sz w:val="40"/>
          <w:szCs w:val="40"/>
        </w:rPr>
      </w:pPr>
      <w:r w:rsidRPr="00E351E0">
        <w:rPr>
          <w:rFonts w:cstheme="minorHAnsi"/>
          <w:sz w:val="40"/>
          <w:szCs w:val="40"/>
        </w:rPr>
        <w:t>Expense Reimbursements</w:t>
      </w:r>
      <w:r w:rsidRPr="00E351E0">
        <w:rPr>
          <w:rFonts w:cstheme="minorHAnsi"/>
          <w:sz w:val="40"/>
          <w:szCs w:val="40"/>
        </w:rPr>
        <w:tab/>
      </w:r>
      <w:r w:rsidRPr="00E351E0">
        <w:rPr>
          <w:rFonts w:cstheme="minorHAnsi"/>
          <w:sz w:val="40"/>
          <w:szCs w:val="40"/>
        </w:rPr>
        <w:tab/>
      </w:r>
      <w:r w:rsidRPr="00E351E0">
        <w:rPr>
          <w:rFonts w:cstheme="minorHAnsi"/>
          <w:sz w:val="40"/>
          <w:szCs w:val="40"/>
        </w:rPr>
        <w:tab/>
      </w:r>
      <w:r w:rsidRPr="00E351E0">
        <w:rPr>
          <w:rFonts w:cstheme="minorHAnsi"/>
          <w:sz w:val="40"/>
          <w:szCs w:val="40"/>
        </w:rPr>
        <w:tab/>
      </w:r>
      <w:r w:rsidRPr="00E351E0">
        <w:rPr>
          <w:rFonts w:cstheme="minorHAnsi"/>
          <w:sz w:val="40"/>
          <w:szCs w:val="40"/>
        </w:rPr>
        <w:tab/>
        <w:t>Varies based on lease type(s)</w:t>
      </w:r>
      <w:r w:rsidRPr="00E351E0">
        <w:rPr>
          <w:rFonts w:cstheme="minorHAnsi"/>
          <w:sz w:val="40"/>
          <w:szCs w:val="40"/>
        </w:rPr>
        <w:tab/>
      </w:r>
    </w:p>
    <w:p w14:paraId="0F964810" w14:textId="1036F390" w:rsidR="006A7B5B" w:rsidRPr="00E351E0" w:rsidRDefault="006A7B5B" w:rsidP="006A7B5B">
      <w:pPr>
        <w:autoSpaceDE w:val="0"/>
        <w:autoSpaceDN w:val="0"/>
        <w:adjustRightInd w:val="0"/>
        <w:spacing w:after="0" w:line="240" w:lineRule="auto"/>
        <w:rPr>
          <w:rFonts w:cstheme="minorHAnsi"/>
          <w:sz w:val="40"/>
          <w:szCs w:val="40"/>
        </w:rPr>
      </w:pPr>
      <w:r w:rsidRPr="00E351E0">
        <w:rPr>
          <w:rFonts w:cstheme="minorHAnsi"/>
          <w:sz w:val="40"/>
          <w:szCs w:val="40"/>
        </w:rPr>
        <w:t>Ancillary Income</w:t>
      </w:r>
      <w:r w:rsidRPr="00E351E0">
        <w:rPr>
          <w:rFonts w:cstheme="minorHAnsi"/>
          <w:sz w:val="40"/>
          <w:szCs w:val="40"/>
        </w:rPr>
        <w:tab/>
      </w:r>
      <w:r w:rsidRPr="00E351E0">
        <w:rPr>
          <w:rFonts w:cstheme="minorHAnsi"/>
          <w:sz w:val="40"/>
          <w:szCs w:val="40"/>
        </w:rPr>
        <w:tab/>
      </w:r>
      <w:r w:rsidRPr="00E351E0">
        <w:rPr>
          <w:rFonts w:cstheme="minorHAnsi"/>
          <w:sz w:val="40"/>
          <w:szCs w:val="40"/>
        </w:rPr>
        <w:tab/>
      </w:r>
      <w:r w:rsidRPr="00E351E0">
        <w:rPr>
          <w:rFonts w:cstheme="minorHAnsi"/>
          <w:sz w:val="40"/>
          <w:szCs w:val="40"/>
        </w:rPr>
        <w:tab/>
      </w:r>
      <w:r w:rsidRPr="00E351E0">
        <w:rPr>
          <w:rFonts w:cstheme="minorHAnsi"/>
          <w:sz w:val="40"/>
          <w:szCs w:val="40"/>
        </w:rPr>
        <w:tab/>
      </w:r>
      <w:r w:rsidRPr="00E351E0">
        <w:rPr>
          <w:rFonts w:cstheme="minorHAnsi"/>
          <w:sz w:val="40"/>
          <w:szCs w:val="40"/>
        </w:rPr>
        <w:tab/>
      </w:r>
      <w:r w:rsidRPr="00E351E0">
        <w:rPr>
          <w:rFonts w:cstheme="minorHAnsi"/>
          <w:sz w:val="40"/>
          <w:szCs w:val="40"/>
        </w:rPr>
        <w:tab/>
        <w:t xml:space="preserve">ex. </w:t>
      </w:r>
      <w:r w:rsidR="00E351E0" w:rsidRPr="00E351E0">
        <w:rPr>
          <w:rFonts w:cstheme="minorHAnsi"/>
          <w:sz w:val="40"/>
          <w:szCs w:val="40"/>
        </w:rPr>
        <w:t xml:space="preserve">Trailer Parking, Onsite </w:t>
      </w:r>
      <w:r w:rsidRPr="00E351E0">
        <w:rPr>
          <w:rFonts w:cstheme="minorHAnsi"/>
          <w:sz w:val="40"/>
          <w:szCs w:val="40"/>
        </w:rPr>
        <w:t>Storage</w:t>
      </w:r>
    </w:p>
    <w:p w14:paraId="13574556" w14:textId="77777777" w:rsidR="006A7B5B" w:rsidRPr="00E351E0" w:rsidRDefault="006A7B5B" w:rsidP="006A7B5B">
      <w:pPr>
        <w:autoSpaceDE w:val="0"/>
        <w:autoSpaceDN w:val="0"/>
        <w:adjustRightInd w:val="0"/>
        <w:spacing w:after="0" w:line="240" w:lineRule="auto"/>
        <w:rPr>
          <w:rFonts w:cstheme="minorHAnsi"/>
          <w:sz w:val="40"/>
          <w:szCs w:val="40"/>
        </w:rPr>
      </w:pPr>
      <w:r w:rsidRPr="00E351E0">
        <w:rPr>
          <w:rFonts w:cstheme="minorHAnsi"/>
          <w:sz w:val="40"/>
          <w:szCs w:val="40"/>
          <w:u w:val="single"/>
        </w:rPr>
        <w:t>(Vacancy/Concessions/Collection Loss)</w:t>
      </w:r>
      <w:r w:rsidRPr="00E351E0">
        <w:rPr>
          <w:rFonts w:cstheme="minorHAnsi"/>
          <w:sz w:val="40"/>
          <w:szCs w:val="40"/>
        </w:rPr>
        <w:tab/>
      </w:r>
      <w:r w:rsidRPr="00E351E0">
        <w:rPr>
          <w:rFonts w:cstheme="minorHAnsi"/>
          <w:sz w:val="40"/>
          <w:szCs w:val="40"/>
        </w:rPr>
        <w:tab/>
      </w:r>
    </w:p>
    <w:p w14:paraId="160BBE93" w14:textId="77777777" w:rsidR="006A7B5B" w:rsidRPr="00E351E0" w:rsidRDefault="006A7B5B" w:rsidP="006A7B5B">
      <w:pPr>
        <w:autoSpaceDE w:val="0"/>
        <w:autoSpaceDN w:val="0"/>
        <w:adjustRightInd w:val="0"/>
        <w:spacing w:after="0" w:line="240" w:lineRule="auto"/>
        <w:rPr>
          <w:rFonts w:cstheme="minorHAnsi"/>
          <w:sz w:val="40"/>
          <w:szCs w:val="40"/>
        </w:rPr>
      </w:pPr>
      <w:r w:rsidRPr="00E351E0">
        <w:rPr>
          <w:rFonts w:cstheme="minorHAnsi"/>
          <w:sz w:val="40"/>
          <w:szCs w:val="40"/>
        </w:rPr>
        <w:t>Effective Gross Income</w:t>
      </w:r>
    </w:p>
    <w:p w14:paraId="5B9AC812" w14:textId="77777777" w:rsidR="006A7B5B" w:rsidRPr="00E351E0" w:rsidRDefault="006A7B5B" w:rsidP="006A7B5B">
      <w:pPr>
        <w:autoSpaceDE w:val="0"/>
        <w:autoSpaceDN w:val="0"/>
        <w:adjustRightInd w:val="0"/>
        <w:spacing w:after="0" w:line="240" w:lineRule="auto"/>
        <w:rPr>
          <w:rFonts w:cstheme="minorHAnsi"/>
          <w:sz w:val="40"/>
          <w:szCs w:val="40"/>
        </w:rPr>
      </w:pPr>
    </w:p>
    <w:p w14:paraId="5BFA3CFE" w14:textId="77777777" w:rsidR="006A7B5B" w:rsidRPr="00E351E0" w:rsidRDefault="006A7B5B" w:rsidP="006A7B5B">
      <w:pPr>
        <w:autoSpaceDE w:val="0"/>
        <w:autoSpaceDN w:val="0"/>
        <w:adjustRightInd w:val="0"/>
        <w:spacing w:after="0" w:line="240" w:lineRule="auto"/>
        <w:rPr>
          <w:rFonts w:cstheme="minorHAnsi"/>
          <w:sz w:val="40"/>
          <w:szCs w:val="40"/>
          <w:u w:val="single"/>
        </w:rPr>
      </w:pPr>
      <w:r w:rsidRPr="00E351E0">
        <w:rPr>
          <w:rFonts w:cstheme="minorHAnsi"/>
          <w:sz w:val="40"/>
          <w:szCs w:val="40"/>
          <w:u w:val="single"/>
        </w:rPr>
        <w:t>(Operating Expenses)</w:t>
      </w:r>
    </w:p>
    <w:p w14:paraId="2A02D00A" w14:textId="77777777" w:rsidR="006A7B5B" w:rsidRPr="00E351E0" w:rsidRDefault="006A7B5B" w:rsidP="006A7B5B">
      <w:pPr>
        <w:autoSpaceDE w:val="0"/>
        <w:autoSpaceDN w:val="0"/>
        <w:adjustRightInd w:val="0"/>
        <w:spacing w:after="0" w:line="240" w:lineRule="auto"/>
        <w:rPr>
          <w:rFonts w:cstheme="minorHAnsi"/>
          <w:sz w:val="40"/>
          <w:szCs w:val="40"/>
        </w:rPr>
      </w:pPr>
      <w:r w:rsidRPr="00E351E0">
        <w:rPr>
          <w:rFonts w:cstheme="minorHAnsi"/>
          <w:sz w:val="40"/>
          <w:szCs w:val="40"/>
        </w:rPr>
        <w:t>Net Operating Income</w:t>
      </w:r>
      <w:r w:rsidRPr="00E351E0">
        <w:rPr>
          <w:rFonts w:cstheme="minorHAnsi"/>
          <w:sz w:val="40"/>
          <w:szCs w:val="40"/>
        </w:rPr>
        <w:tab/>
      </w:r>
      <w:r w:rsidRPr="00E351E0">
        <w:rPr>
          <w:rFonts w:cstheme="minorHAnsi"/>
          <w:sz w:val="40"/>
          <w:szCs w:val="40"/>
        </w:rPr>
        <w:tab/>
      </w:r>
      <w:r w:rsidRPr="00E351E0">
        <w:rPr>
          <w:rFonts w:cstheme="minorHAnsi"/>
          <w:sz w:val="40"/>
          <w:szCs w:val="40"/>
        </w:rPr>
        <w:tab/>
      </w:r>
      <w:r w:rsidRPr="00E351E0">
        <w:rPr>
          <w:rFonts w:cstheme="minorHAnsi"/>
          <w:sz w:val="40"/>
          <w:szCs w:val="40"/>
        </w:rPr>
        <w:tab/>
      </w:r>
      <w:r w:rsidRPr="00E351E0">
        <w:rPr>
          <w:rFonts w:cstheme="minorHAnsi"/>
          <w:sz w:val="40"/>
          <w:szCs w:val="40"/>
        </w:rPr>
        <w:tab/>
        <w:t>aka EBITDA</w:t>
      </w:r>
    </w:p>
    <w:p w14:paraId="48F3DB76" w14:textId="77777777" w:rsidR="006A7B5B" w:rsidRPr="00E351E0" w:rsidRDefault="006A7B5B" w:rsidP="006A7B5B">
      <w:pPr>
        <w:autoSpaceDE w:val="0"/>
        <w:autoSpaceDN w:val="0"/>
        <w:adjustRightInd w:val="0"/>
        <w:spacing w:after="0" w:line="240" w:lineRule="auto"/>
        <w:rPr>
          <w:rFonts w:cstheme="minorHAnsi"/>
          <w:sz w:val="40"/>
          <w:szCs w:val="40"/>
        </w:rPr>
      </w:pPr>
    </w:p>
    <w:p w14:paraId="4E3710D0" w14:textId="77777777" w:rsidR="006A7B5B" w:rsidRPr="00E351E0" w:rsidRDefault="006A7B5B" w:rsidP="006A7B5B">
      <w:pPr>
        <w:autoSpaceDE w:val="0"/>
        <w:autoSpaceDN w:val="0"/>
        <w:adjustRightInd w:val="0"/>
        <w:spacing w:after="0" w:line="240" w:lineRule="auto"/>
        <w:rPr>
          <w:rFonts w:cstheme="minorHAnsi"/>
          <w:sz w:val="40"/>
          <w:szCs w:val="40"/>
        </w:rPr>
      </w:pPr>
      <w:r w:rsidRPr="00E351E0">
        <w:rPr>
          <w:rFonts w:cstheme="minorHAnsi"/>
          <w:sz w:val="40"/>
          <w:szCs w:val="40"/>
        </w:rPr>
        <w:t>(Leasing Commissions)</w:t>
      </w:r>
      <w:r w:rsidRPr="00E351E0">
        <w:rPr>
          <w:rFonts w:cstheme="minorHAnsi"/>
          <w:sz w:val="40"/>
          <w:szCs w:val="40"/>
        </w:rPr>
        <w:tab/>
      </w:r>
      <w:r w:rsidRPr="00E351E0">
        <w:rPr>
          <w:rFonts w:cstheme="minorHAnsi"/>
          <w:sz w:val="40"/>
          <w:szCs w:val="40"/>
        </w:rPr>
        <w:tab/>
      </w:r>
      <w:r w:rsidRPr="00E351E0">
        <w:rPr>
          <w:rFonts w:cstheme="minorHAnsi"/>
          <w:sz w:val="40"/>
          <w:szCs w:val="40"/>
        </w:rPr>
        <w:tab/>
      </w:r>
      <w:r w:rsidRPr="00E351E0">
        <w:rPr>
          <w:rFonts w:cstheme="minorHAnsi"/>
          <w:sz w:val="40"/>
          <w:szCs w:val="40"/>
        </w:rPr>
        <w:tab/>
      </w:r>
      <w:r w:rsidRPr="00E351E0">
        <w:rPr>
          <w:rFonts w:cstheme="minorHAnsi"/>
          <w:sz w:val="40"/>
          <w:szCs w:val="40"/>
        </w:rPr>
        <w:tab/>
        <w:t>Typically 3% renewal / 6% new</w:t>
      </w:r>
    </w:p>
    <w:p w14:paraId="318CD853" w14:textId="77777777" w:rsidR="006A7B5B" w:rsidRPr="00E351E0" w:rsidRDefault="006A7B5B" w:rsidP="006A7B5B">
      <w:pPr>
        <w:autoSpaceDE w:val="0"/>
        <w:autoSpaceDN w:val="0"/>
        <w:adjustRightInd w:val="0"/>
        <w:spacing w:after="0" w:line="240" w:lineRule="auto"/>
        <w:rPr>
          <w:rFonts w:cstheme="minorHAnsi"/>
          <w:sz w:val="40"/>
          <w:szCs w:val="40"/>
        </w:rPr>
      </w:pPr>
      <w:r w:rsidRPr="00E351E0">
        <w:rPr>
          <w:rFonts w:cstheme="minorHAnsi"/>
          <w:sz w:val="40"/>
          <w:szCs w:val="40"/>
        </w:rPr>
        <w:t>(Tenant Improvements)</w:t>
      </w:r>
      <w:r w:rsidRPr="00E351E0">
        <w:rPr>
          <w:rFonts w:cstheme="minorHAnsi"/>
          <w:sz w:val="40"/>
          <w:szCs w:val="40"/>
        </w:rPr>
        <w:tab/>
      </w:r>
      <w:r w:rsidRPr="00E351E0">
        <w:rPr>
          <w:rFonts w:cstheme="minorHAnsi"/>
          <w:sz w:val="40"/>
          <w:szCs w:val="40"/>
        </w:rPr>
        <w:tab/>
      </w:r>
      <w:r w:rsidRPr="00E351E0">
        <w:rPr>
          <w:rFonts w:cstheme="minorHAnsi"/>
          <w:sz w:val="40"/>
          <w:szCs w:val="40"/>
        </w:rPr>
        <w:tab/>
      </w:r>
      <w:r w:rsidRPr="00E351E0">
        <w:rPr>
          <w:rFonts w:cstheme="minorHAnsi"/>
          <w:sz w:val="40"/>
          <w:szCs w:val="40"/>
        </w:rPr>
        <w:tab/>
      </w:r>
      <w:r w:rsidRPr="00E351E0">
        <w:rPr>
          <w:rFonts w:cstheme="minorHAnsi"/>
          <w:sz w:val="40"/>
          <w:szCs w:val="40"/>
        </w:rPr>
        <w:tab/>
        <w:t>Build-out costs vary widely</w:t>
      </w:r>
    </w:p>
    <w:p w14:paraId="0353BD0D" w14:textId="77777777" w:rsidR="006A7B5B" w:rsidRPr="00E351E0" w:rsidRDefault="006A7B5B" w:rsidP="006A7B5B">
      <w:pPr>
        <w:autoSpaceDE w:val="0"/>
        <w:autoSpaceDN w:val="0"/>
        <w:adjustRightInd w:val="0"/>
        <w:spacing w:after="0" w:line="240" w:lineRule="auto"/>
        <w:rPr>
          <w:rFonts w:cstheme="minorHAnsi"/>
          <w:sz w:val="40"/>
          <w:szCs w:val="40"/>
        </w:rPr>
      </w:pPr>
      <w:r w:rsidRPr="00E351E0">
        <w:rPr>
          <w:rFonts w:cstheme="minorHAnsi"/>
          <w:sz w:val="40"/>
          <w:szCs w:val="40"/>
          <w:u w:val="single"/>
        </w:rPr>
        <w:t>(Reserves for Replacement)</w:t>
      </w:r>
      <w:r w:rsidRPr="00E351E0">
        <w:rPr>
          <w:rFonts w:cstheme="minorHAnsi"/>
          <w:sz w:val="40"/>
          <w:szCs w:val="40"/>
        </w:rPr>
        <w:tab/>
      </w:r>
      <w:r w:rsidRPr="00E351E0">
        <w:rPr>
          <w:rFonts w:cstheme="minorHAnsi"/>
          <w:sz w:val="40"/>
          <w:szCs w:val="40"/>
        </w:rPr>
        <w:tab/>
      </w:r>
      <w:r w:rsidRPr="00E351E0">
        <w:rPr>
          <w:rFonts w:cstheme="minorHAnsi"/>
          <w:sz w:val="40"/>
          <w:szCs w:val="40"/>
        </w:rPr>
        <w:tab/>
      </w:r>
      <w:r w:rsidRPr="00E351E0">
        <w:rPr>
          <w:rFonts w:cstheme="minorHAnsi"/>
          <w:sz w:val="40"/>
          <w:szCs w:val="40"/>
        </w:rPr>
        <w:tab/>
        <w:t>Major components</w:t>
      </w:r>
    </w:p>
    <w:p w14:paraId="6D566F32" w14:textId="3E88477B" w:rsidR="009A6938" w:rsidRDefault="006A7B5B" w:rsidP="006A7B5B">
      <w:pPr>
        <w:autoSpaceDE w:val="0"/>
        <w:autoSpaceDN w:val="0"/>
        <w:adjustRightInd w:val="0"/>
        <w:spacing w:after="0" w:line="240" w:lineRule="auto"/>
        <w:jc w:val="both"/>
        <w:rPr>
          <w:rFonts w:cstheme="minorHAnsi"/>
          <w:sz w:val="38"/>
          <w:szCs w:val="38"/>
        </w:rPr>
      </w:pPr>
      <w:r w:rsidRPr="00E351E0">
        <w:rPr>
          <w:rFonts w:cstheme="minorHAnsi"/>
          <w:sz w:val="40"/>
          <w:szCs w:val="40"/>
        </w:rPr>
        <w:t>Net Cash Flow</w:t>
      </w:r>
    </w:p>
    <w:p w14:paraId="1135D90F" w14:textId="2B7C494A" w:rsidR="00987D15" w:rsidRPr="00987D15" w:rsidRDefault="00987D15" w:rsidP="00987D15">
      <w:pPr>
        <w:autoSpaceDE w:val="0"/>
        <w:autoSpaceDN w:val="0"/>
        <w:adjustRightInd w:val="0"/>
        <w:spacing w:after="0" w:line="240" w:lineRule="auto"/>
        <w:jc w:val="center"/>
        <w:rPr>
          <w:rFonts w:cstheme="minorHAnsi"/>
          <w:b/>
          <w:bCs/>
          <w:sz w:val="60"/>
          <w:szCs w:val="60"/>
        </w:rPr>
      </w:pPr>
      <w:r w:rsidRPr="00987D15">
        <w:rPr>
          <w:rFonts w:cstheme="minorHAnsi"/>
          <w:b/>
          <w:bCs/>
          <w:sz w:val="60"/>
          <w:szCs w:val="60"/>
        </w:rPr>
        <w:lastRenderedPageBreak/>
        <w:t>Appendix – Lease Types</w:t>
      </w:r>
    </w:p>
    <w:p w14:paraId="5A146C21" w14:textId="5C851C6E" w:rsidR="00987D15" w:rsidRDefault="00987D15" w:rsidP="00AC27D1">
      <w:pPr>
        <w:autoSpaceDE w:val="0"/>
        <w:autoSpaceDN w:val="0"/>
        <w:adjustRightInd w:val="0"/>
        <w:spacing w:after="0" w:line="240" w:lineRule="auto"/>
        <w:jc w:val="both"/>
        <w:rPr>
          <w:rFonts w:cstheme="minorHAnsi"/>
          <w:sz w:val="38"/>
          <w:szCs w:val="38"/>
        </w:rPr>
      </w:pPr>
    </w:p>
    <w:p w14:paraId="394336C3" w14:textId="77777777" w:rsidR="00987D15" w:rsidRPr="000F42AA" w:rsidRDefault="00987D15" w:rsidP="00987D15">
      <w:pPr>
        <w:autoSpaceDE w:val="0"/>
        <w:autoSpaceDN w:val="0"/>
        <w:adjustRightInd w:val="0"/>
        <w:spacing w:after="0" w:line="240" w:lineRule="auto"/>
        <w:jc w:val="both"/>
        <w:rPr>
          <w:rFonts w:cstheme="minorHAnsi"/>
          <w:color w:val="363838"/>
          <w:sz w:val="32"/>
          <w:szCs w:val="32"/>
        </w:rPr>
      </w:pPr>
      <w:r w:rsidRPr="000F42AA">
        <w:rPr>
          <w:rFonts w:cstheme="minorHAnsi"/>
          <w:color w:val="363838"/>
          <w:sz w:val="32"/>
          <w:szCs w:val="32"/>
        </w:rPr>
        <w:t xml:space="preserve">There are three basic types of commercial real estate leases. These leases are organized around two rent calculation methods: "net" and "gross." The Gross Lease typically means a tenant pays one lump sum for rent from which the landlord pays his expenses. The Net Lease has a smaller base rent, with other expenses paid for by the tenant. The Modified Gross Lease is a combination of the two. </w:t>
      </w:r>
    </w:p>
    <w:p w14:paraId="14C20BC7" w14:textId="77777777" w:rsidR="00987D15" w:rsidRPr="000F42AA" w:rsidRDefault="00987D15" w:rsidP="00987D15">
      <w:pPr>
        <w:autoSpaceDE w:val="0"/>
        <w:autoSpaceDN w:val="0"/>
        <w:adjustRightInd w:val="0"/>
        <w:spacing w:after="0" w:line="240" w:lineRule="auto"/>
        <w:jc w:val="both"/>
        <w:rPr>
          <w:rFonts w:cstheme="minorHAnsi"/>
          <w:color w:val="363838"/>
          <w:sz w:val="32"/>
          <w:szCs w:val="32"/>
        </w:rPr>
      </w:pPr>
    </w:p>
    <w:p w14:paraId="5818E69F" w14:textId="37C670A2" w:rsidR="00987D15" w:rsidRPr="000F42AA" w:rsidRDefault="00987D15" w:rsidP="00987D15">
      <w:pPr>
        <w:autoSpaceDE w:val="0"/>
        <w:autoSpaceDN w:val="0"/>
        <w:adjustRightInd w:val="0"/>
        <w:spacing w:after="0" w:line="240" w:lineRule="auto"/>
        <w:jc w:val="both"/>
        <w:rPr>
          <w:rFonts w:cstheme="minorHAnsi"/>
          <w:color w:val="52575A"/>
          <w:sz w:val="32"/>
          <w:szCs w:val="32"/>
        </w:rPr>
      </w:pPr>
      <w:r w:rsidRPr="000F42AA">
        <w:rPr>
          <w:rFonts w:cstheme="minorHAnsi"/>
          <w:b/>
          <w:bCs/>
          <w:color w:val="52575A"/>
          <w:sz w:val="32"/>
          <w:szCs w:val="32"/>
        </w:rPr>
        <w:t xml:space="preserve">Gross or Full Service Lease </w:t>
      </w:r>
      <w:r w:rsidRPr="000F42AA">
        <w:rPr>
          <w:rFonts w:cstheme="minorHAnsi"/>
          <w:color w:val="52575A"/>
          <w:sz w:val="32"/>
          <w:szCs w:val="32"/>
        </w:rPr>
        <w:t>– typically means the rental rate of the property includes all operating expenses associated with the property such as janitorial services, property maintenance, utilities, and property taxes. This is the simplest form of a commercial lease and is most common in multi-tenant office properties catering to smaller businesses (1-15 person businesses). While a Gross Lease has the vast majority of operating expenses included in monthly rent, the language within the lease typically states the landlord has the right to pass down to the tenants any future increases in those expenses on a pro rata basis. For example, if during the summer months a building incurs more air conditioning/electrical expense than was estimated, the tenants will receive a bill.</w:t>
      </w:r>
    </w:p>
    <w:p w14:paraId="08B3B22C" w14:textId="77777777" w:rsidR="00987D15" w:rsidRPr="000F42AA" w:rsidRDefault="00987D15" w:rsidP="00987D15">
      <w:pPr>
        <w:autoSpaceDE w:val="0"/>
        <w:autoSpaceDN w:val="0"/>
        <w:adjustRightInd w:val="0"/>
        <w:spacing w:after="0" w:line="240" w:lineRule="auto"/>
        <w:jc w:val="both"/>
        <w:rPr>
          <w:rFonts w:cstheme="minorHAnsi"/>
          <w:b/>
          <w:bCs/>
          <w:color w:val="52575A"/>
          <w:sz w:val="32"/>
          <w:szCs w:val="32"/>
        </w:rPr>
      </w:pPr>
    </w:p>
    <w:p w14:paraId="79A09E1F" w14:textId="1D5DF671" w:rsidR="00987D15" w:rsidRPr="000F42AA" w:rsidRDefault="00987D15" w:rsidP="00987D15">
      <w:pPr>
        <w:autoSpaceDE w:val="0"/>
        <w:autoSpaceDN w:val="0"/>
        <w:adjustRightInd w:val="0"/>
        <w:spacing w:after="0" w:line="240" w:lineRule="auto"/>
        <w:jc w:val="both"/>
        <w:rPr>
          <w:rFonts w:cstheme="minorHAnsi"/>
          <w:sz w:val="32"/>
          <w:szCs w:val="32"/>
        </w:rPr>
      </w:pPr>
      <w:r w:rsidRPr="000F42AA">
        <w:rPr>
          <w:rFonts w:cstheme="minorHAnsi"/>
          <w:b/>
          <w:bCs/>
          <w:color w:val="52575A"/>
          <w:sz w:val="32"/>
          <w:szCs w:val="32"/>
        </w:rPr>
        <w:t>N</w:t>
      </w:r>
      <w:r w:rsidRPr="000F42AA">
        <w:rPr>
          <w:rFonts w:cstheme="minorHAnsi"/>
          <w:b/>
          <w:bCs/>
          <w:color w:val="363838"/>
          <w:sz w:val="32"/>
          <w:szCs w:val="32"/>
        </w:rPr>
        <w:t xml:space="preserve">et Lease </w:t>
      </w:r>
      <w:r w:rsidRPr="000F42AA">
        <w:rPr>
          <w:rFonts w:cstheme="minorHAnsi"/>
          <w:color w:val="363838"/>
          <w:sz w:val="32"/>
          <w:szCs w:val="32"/>
        </w:rPr>
        <w:t>- the landlord charges a lower base rent for the commercial space, plus some or all of "usual costs," which are expenses associated with the operation, maintenance, and use of the property that the landlord pays. These can include real estate taxes; property insurance; and common area maintenance items (CAMS). CAMS include janitorial services, property management fees, sewer, water, trash collection, landscaping, parking lots, fire sprinklers, and expenses associated with commonly shared areas or services.</w:t>
      </w:r>
    </w:p>
    <w:p w14:paraId="53B69CCF" w14:textId="7452069D" w:rsidR="00987D15" w:rsidRDefault="00987D15" w:rsidP="00987D15">
      <w:pPr>
        <w:autoSpaceDE w:val="0"/>
        <w:autoSpaceDN w:val="0"/>
        <w:adjustRightInd w:val="0"/>
        <w:spacing w:after="0" w:line="240" w:lineRule="auto"/>
        <w:jc w:val="both"/>
        <w:rPr>
          <w:rFonts w:cstheme="minorHAnsi"/>
          <w:color w:val="363838"/>
          <w:sz w:val="30"/>
          <w:szCs w:val="30"/>
        </w:rPr>
      </w:pPr>
    </w:p>
    <w:p w14:paraId="1F98AA47" w14:textId="77777777" w:rsidR="000F42AA" w:rsidRPr="00987D15" w:rsidRDefault="000F42AA" w:rsidP="000F42AA">
      <w:pPr>
        <w:autoSpaceDE w:val="0"/>
        <w:autoSpaceDN w:val="0"/>
        <w:adjustRightInd w:val="0"/>
        <w:spacing w:after="0" w:line="240" w:lineRule="auto"/>
        <w:jc w:val="center"/>
        <w:rPr>
          <w:rFonts w:cstheme="minorHAnsi"/>
          <w:b/>
          <w:bCs/>
          <w:sz w:val="60"/>
          <w:szCs w:val="60"/>
        </w:rPr>
      </w:pPr>
      <w:r w:rsidRPr="00987D15">
        <w:rPr>
          <w:rFonts w:cstheme="minorHAnsi"/>
          <w:b/>
          <w:bCs/>
          <w:sz w:val="60"/>
          <w:szCs w:val="60"/>
        </w:rPr>
        <w:t>Appendix – Lease Types</w:t>
      </w:r>
    </w:p>
    <w:p w14:paraId="386897E9" w14:textId="39136DA6" w:rsidR="000F42AA" w:rsidRDefault="000F42AA" w:rsidP="00987D15">
      <w:pPr>
        <w:autoSpaceDE w:val="0"/>
        <w:autoSpaceDN w:val="0"/>
        <w:adjustRightInd w:val="0"/>
        <w:spacing w:after="0" w:line="240" w:lineRule="auto"/>
        <w:jc w:val="both"/>
        <w:rPr>
          <w:rFonts w:cstheme="minorHAnsi"/>
          <w:color w:val="363838"/>
          <w:sz w:val="30"/>
          <w:szCs w:val="30"/>
        </w:rPr>
      </w:pPr>
    </w:p>
    <w:p w14:paraId="3962432F" w14:textId="77777777" w:rsidR="007C26C9" w:rsidRPr="000F42AA" w:rsidRDefault="007C26C9" w:rsidP="00987D15">
      <w:pPr>
        <w:autoSpaceDE w:val="0"/>
        <w:autoSpaceDN w:val="0"/>
        <w:adjustRightInd w:val="0"/>
        <w:spacing w:after="0" w:line="240" w:lineRule="auto"/>
        <w:jc w:val="both"/>
        <w:rPr>
          <w:rFonts w:cstheme="minorHAnsi"/>
          <w:color w:val="363838"/>
          <w:sz w:val="30"/>
          <w:szCs w:val="30"/>
        </w:rPr>
      </w:pPr>
    </w:p>
    <w:p w14:paraId="7B7A53ED" w14:textId="38C409BE" w:rsidR="00987D15" w:rsidRPr="000F42AA" w:rsidRDefault="00987D15" w:rsidP="00987D15">
      <w:pPr>
        <w:autoSpaceDE w:val="0"/>
        <w:autoSpaceDN w:val="0"/>
        <w:adjustRightInd w:val="0"/>
        <w:spacing w:after="0" w:line="240" w:lineRule="auto"/>
        <w:jc w:val="both"/>
        <w:rPr>
          <w:rFonts w:cstheme="minorHAnsi"/>
          <w:color w:val="363838"/>
          <w:sz w:val="32"/>
          <w:szCs w:val="32"/>
        </w:rPr>
      </w:pPr>
      <w:r w:rsidRPr="000F42AA">
        <w:rPr>
          <w:rFonts w:cstheme="minorHAnsi"/>
          <w:color w:val="363838"/>
          <w:sz w:val="32"/>
          <w:szCs w:val="32"/>
        </w:rPr>
        <w:t>There are several types of Net Leases:</w:t>
      </w:r>
    </w:p>
    <w:p w14:paraId="0CFF34E1" w14:textId="77777777" w:rsidR="00987D15" w:rsidRPr="000F42AA" w:rsidRDefault="00987D15" w:rsidP="00987D15">
      <w:pPr>
        <w:autoSpaceDE w:val="0"/>
        <w:autoSpaceDN w:val="0"/>
        <w:adjustRightInd w:val="0"/>
        <w:spacing w:after="0" w:line="240" w:lineRule="auto"/>
        <w:jc w:val="both"/>
        <w:rPr>
          <w:rFonts w:cstheme="minorHAnsi"/>
          <w:b/>
          <w:bCs/>
          <w:color w:val="363838"/>
          <w:sz w:val="32"/>
          <w:szCs w:val="32"/>
        </w:rPr>
      </w:pPr>
    </w:p>
    <w:p w14:paraId="6E9351AE" w14:textId="67790E2D" w:rsidR="00987D15" w:rsidRPr="000F42AA" w:rsidRDefault="00987D15" w:rsidP="00987D15">
      <w:pPr>
        <w:autoSpaceDE w:val="0"/>
        <w:autoSpaceDN w:val="0"/>
        <w:adjustRightInd w:val="0"/>
        <w:spacing w:after="0" w:line="240" w:lineRule="auto"/>
        <w:jc w:val="both"/>
        <w:rPr>
          <w:rFonts w:cstheme="minorHAnsi"/>
          <w:color w:val="363838"/>
          <w:sz w:val="32"/>
          <w:szCs w:val="32"/>
        </w:rPr>
      </w:pPr>
      <w:r w:rsidRPr="000F42AA">
        <w:rPr>
          <w:rFonts w:cstheme="minorHAnsi"/>
          <w:b/>
          <w:bCs/>
          <w:color w:val="363838"/>
          <w:sz w:val="32"/>
          <w:szCs w:val="32"/>
        </w:rPr>
        <w:t xml:space="preserve">Single Net Lease (N Lease) </w:t>
      </w:r>
      <w:r w:rsidRPr="000F42AA">
        <w:rPr>
          <w:rFonts w:cstheme="minorHAnsi"/>
          <w:color w:val="363838"/>
          <w:sz w:val="32"/>
          <w:szCs w:val="32"/>
        </w:rPr>
        <w:t xml:space="preserve">- Tenant pays base rent plus a pro-rata share of the building's property tax (a portion of the total bill based on the proportion of total building space leased by the tenant). The tenant also pays utilities and janitorial services. The landlord covers all other building expenses. </w:t>
      </w:r>
    </w:p>
    <w:p w14:paraId="49B735B8" w14:textId="77777777" w:rsidR="00987D15" w:rsidRPr="000F42AA" w:rsidRDefault="00987D15" w:rsidP="00987D15">
      <w:pPr>
        <w:autoSpaceDE w:val="0"/>
        <w:autoSpaceDN w:val="0"/>
        <w:adjustRightInd w:val="0"/>
        <w:spacing w:after="0" w:line="240" w:lineRule="auto"/>
        <w:jc w:val="both"/>
        <w:rPr>
          <w:rFonts w:cstheme="minorHAnsi"/>
          <w:b/>
          <w:bCs/>
          <w:color w:val="363838"/>
          <w:sz w:val="32"/>
          <w:szCs w:val="32"/>
        </w:rPr>
      </w:pPr>
    </w:p>
    <w:p w14:paraId="091031D0" w14:textId="746A9058" w:rsidR="00987D15" w:rsidRPr="000F42AA" w:rsidRDefault="00987D15" w:rsidP="00987D15">
      <w:pPr>
        <w:autoSpaceDE w:val="0"/>
        <w:autoSpaceDN w:val="0"/>
        <w:adjustRightInd w:val="0"/>
        <w:spacing w:after="0" w:line="240" w:lineRule="auto"/>
        <w:jc w:val="both"/>
        <w:rPr>
          <w:rFonts w:cstheme="minorHAnsi"/>
          <w:color w:val="363838"/>
          <w:sz w:val="32"/>
          <w:szCs w:val="32"/>
        </w:rPr>
      </w:pPr>
      <w:r w:rsidRPr="000F42AA">
        <w:rPr>
          <w:rFonts w:cstheme="minorHAnsi"/>
          <w:b/>
          <w:bCs/>
          <w:color w:val="363838"/>
          <w:sz w:val="32"/>
          <w:szCs w:val="32"/>
        </w:rPr>
        <w:t xml:space="preserve">Double Net Lease (NN Lease) </w:t>
      </w:r>
      <w:r w:rsidRPr="000F42AA">
        <w:rPr>
          <w:rFonts w:cstheme="minorHAnsi"/>
          <w:color w:val="363838"/>
          <w:sz w:val="32"/>
          <w:szCs w:val="32"/>
        </w:rPr>
        <w:t>- Tenant is responsible for base rent plus a pro-rata share of property taxes and property insurance. The landlord covers expenses for structural repairs and common area maintenance. The tenant once again is responsible for their own janitorial and utility expenses.</w:t>
      </w:r>
    </w:p>
    <w:p w14:paraId="0611EEEA" w14:textId="77777777" w:rsidR="000F42AA" w:rsidRPr="000F42AA" w:rsidRDefault="000F42AA" w:rsidP="00987D15">
      <w:pPr>
        <w:autoSpaceDE w:val="0"/>
        <w:autoSpaceDN w:val="0"/>
        <w:adjustRightInd w:val="0"/>
        <w:spacing w:after="0" w:line="240" w:lineRule="auto"/>
        <w:jc w:val="both"/>
        <w:rPr>
          <w:rFonts w:cstheme="minorHAnsi"/>
          <w:b/>
          <w:bCs/>
          <w:color w:val="363838"/>
          <w:sz w:val="32"/>
          <w:szCs w:val="32"/>
        </w:rPr>
      </w:pPr>
    </w:p>
    <w:p w14:paraId="2CE4FD44" w14:textId="0C21C1BC" w:rsidR="00987D15" w:rsidRPr="000F42AA" w:rsidRDefault="00987D15" w:rsidP="00987D15">
      <w:pPr>
        <w:autoSpaceDE w:val="0"/>
        <w:autoSpaceDN w:val="0"/>
        <w:adjustRightInd w:val="0"/>
        <w:spacing w:after="0" w:line="240" w:lineRule="auto"/>
        <w:jc w:val="both"/>
        <w:rPr>
          <w:rFonts w:cstheme="minorHAnsi"/>
          <w:color w:val="363838"/>
          <w:sz w:val="32"/>
          <w:szCs w:val="32"/>
        </w:rPr>
      </w:pPr>
      <w:r w:rsidRPr="000F42AA">
        <w:rPr>
          <w:rFonts w:cstheme="minorHAnsi"/>
          <w:b/>
          <w:bCs/>
          <w:color w:val="363838"/>
          <w:sz w:val="32"/>
          <w:szCs w:val="32"/>
        </w:rPr>
        <w:t xml:space="preserve">Triple Net Lease (NNN Lease) </w:t>
      </w:r>
      <w:r w:rsidRPr="000F42AA">
        <w:rPr>
          <w:rFonts w:cstheme="minorHAnsi"/>
          <w:color w:val="363838"/>
          <w:sz w:val="32"/>
          <w:szCs w:val="32"/>
        </w:rPr>
        <w:t xml:space="preserve">- This is the most popular type of Net Lease for commercial freestanding buildings and retail space. In this lease, the tenant pays all or part of the three "nets"--property taxes, insurance, and CAMS--on top of a base monthly rent. Common area utilities and operating expenses are usually lumped in as well; for example, the cost for staffing a lobby attendant would be part of the NNN fees. The tenants also pay the costs of their own occupancy, including janitorial services, utilities, and their own insurance and taxes. Typically, landlords estimate the amount of the expenses to be covered and charge tenants a portion of the expenses based on the proportion of total building space they lease. </w:t>
      </w:r>
    </w:p>
    <w:p w14:paraId="2D719E4E" w14:textId="77777777" w:rsidR="000F42AA" w:rsidRPr="00987D15" w:rsidRDefault="000F42AA" w:rsidP="000F42AA">
      <w:pPr>
        <w:autoSpaceDE w:val="0"/>
        <w:autoSpaceDN w:val="0"/>
        <w:adjustRightInd w:val="0"/>
        <w:spacing w:after="0" w:line="240" w:lineRule="auto"/>
        <w:jc w:val="center"/>
        <w:rPr>
          <w:rFonts w:cstheme="minorHAnsi"/>
          <w:b/>
          <w:bCs/>
          <w:sz w:val="60"/>
          <w:szCs w:val="60"/>
        </w:rPr>
      </w:pPr>
      <w:r w:rsidRPr="00987D15">
        <w:rPr>
          <w:rFonts w:cstheme="minorHAnsi"/>
          <w:b/>
          <w:bCs/>
          <w:sz w:val="60"/>
          <w:szCs w:val="60"/>
        </w:rPr>
        <w:lastRenderedPageBreak/>
        <w:t>Appendix – Lease Types</w:t>
      </w:r>
    </w:p>
    <w:p w14:paraId="14217995" w14:textId="63421208" w:rsidR="000F42AA" w:rsidRDefault="000F42AA" w:rsidP="00987D15">
      <w:pPr>
        <w:autoSpaceDE w:val="0"/>
        <w:autoSpaceDN w:val="0"/>
        <w:adjustRightInd w:val="0"/>
        <w:spacing w:after="0" w:line="240" w:lineRule="auto"/>
        <w:jc w:val="both"/>
        <w:rPr>
          <w:rFonts w:cstheme="minorHAnsi"/>
          <w:color w:val="363838"/>
          <w:sz w:val="30"/>
          <w:szCs w:val="30"/>
        </w:rPr>
      </w:pPr>
    </w:p>
    <w:p w14:paraId="78BAB2FD" w14:textId="77777777" w:rsidR="000F42AA" w:rsidRPr="000F42AA" w:rsidRDefault="000F42AA" w:rsidP="00987D15">
      <w:pPr>
        <w:autoSpaceDE w:val="0"/>
        <w:autoSpaceDN w:val="0"/>
        <w:adjustRightInd w:val="0"/>
        <w:spacing w:after="0" w:line="240" w:lineRule="auto"/>
        <w:jc w:val="both"/>
        <w:rPr>
          <w:rFonts w:cstheme="minorHAnsi"/>
          <w:color w:val="363838"/>
          <w:sz w:val="30"/>
          <w:szCs w:val="30"/>
        </w:rPr>
      </w:pPr>
    </w:p>
    <w:p w14:paraId="1671E690" w14:textId="79074186" w:rsidR="00987D15" w:rsidRPr="000F42AA" w:rsidRDefault="00987D15" w:rsidP="00987D15">
      <w:pPr>
        <w:autoSpaceDE w:val="0"/>
        <w:autoSpaceDN w:val="0"/>
        <w:adjustRightInd w:val="0"/>
        <w:spacing w:after="0" w:line="240" w:lineRule="auto"/>
        <w:jc w:val="both"/>
        <w:rPr>
          <w:rFonts w:cstheme="minorHAnsi"/>
          <w:color w:val="363838"/>
          <w:sz w:val="32"/>
          <w:szCs w:val="32"/>
        </w:rPr>
      </w:pPr>
      <w:r w:rsidRPr="000F42AA">
        <w:rPr>
          <w:rFonts w:cstheme="minorHAnsi"/>
          <w:color w:val="363838"/>
          <w:sz w:val="32"/>
          <w:szCs w:val="32"/>
        </w:rPr>
        <w:t>When reviewing a NNN Lease, bankers should maintain an awareness that such leases tend to be more landlord-friendly. The fees included and the caps on the amounts those fees can be increased by annually should be carefully reviewed. Additionally, an awareness should be maintained that NNN Leases can fluctuate from month to month and year to year as operating expenses increase or decrease, making a tenant’s expense forecasting tricky.</w:t>
      </w:r>
    </w:p>
    <w:p w14:paraId="2669AC90" w14:textId="77777777" w:rsidR="000F42AA" w:rsidRPr="000F42AA" w:rsidRDefault="000F42AA" w:rsidP="00987D15">
      <w:pPr>
        <w:autoSpaceDE w:val="0"/>
        <w:autoSpaceDN w:val="0"/>
        <w:adjustRightInd w:val="0"/>
        <w:spacing w:after="0" w:line="240" w:lineRule="auto"/>
        <w:jc w:val="both"/>
        <w:rPr>
          <w:rFonts w:cstheme="minorHAnsi"/>
          <w:color w:val="363838"/>
          <w:sz w:val="32"/>
          <w:szCs w:val="32"/>
        </w:rPr>
      </w:pPr>
    </w:p>
    <w:p w14:paraId="2791EB27" w14:textId="5B388B98" w:rsidR="00987D15" w:rsidRPr="000F42AA" w:rsidRDefault="00987D15" w:rsidP="00987D15">
      <w:pPr>
        <w:autoSpaceDE w:val="0"/>
        <w:autoSpaceDN w:val="0"/>
        <w:adjustRightInd w:val="0"/>
        <w:spacing w:after="0" w:line="240" w:lineRule="auto"/>
        <w:jc w:val="both"/>
        <w:rPr>
          <w:rFonts w:cstheme="minorHAnsi"/>
          <w:color w:val="363838"/>
          <w:sz w:val="32"/>
          <w:szCs w:val="32"/>
        </w:rPr>
      </w:pPr>
      <w:r w:rsidRPr="000F42AA">
        <w:rPr>
          <w:rFonts w:cstheme="minorHAnsi"/>
          <w:color w:val="363838"/>
          <w:sz w:val="32"/>
          <w:szCs w:val="32"/>
        </w:rPr>
        <w:t>While NNN Leases are more landlord-friendly, there are tenant benefits. Transparency is one as tenants can see business operating expenses in relation to what they are charged. Cost savings in operating expenses are passed on to the tenant rather to the landlord. In addition, the monthly rent in a NNN Lease is potentially lower than in a Gross Lease, as tenants have a higher level of responsibility for the building.</w:t>
      </w:r>
    </w:p>
    <w:p w14:paraId="284213F4" w14:textId="77777777" w:rsidR="00987D15" w:rsidRPr="000F42AA" w:rsidRDefault="00987D15" w:rsidP="00987D15">
      <w:pPr>
        <w:autoSpaceDE w:val="0"/>
        <w:autoSpaceDN w:val="0"/>
        <w:adjustRightInd w:val="0"/>
        <w:spacing w:after="0" w:line="240" w:lineRule="auto"/>
        <w:jc w:val="both"/>
        <w:rPr>
          <w:rFonts w:cstheme="minorHAnsi"/>
          <w:b/>
          <w:bCs/>
          <w:color w:val="363838"/>
          <w:sz w:val="32"/>
          <w:szCs w:val="32"/>
        </w:rPr>
      </w:pPr>
    </w:p>
    <w:p w14:paraId="7C470F49" w14:textId="1494B720" w:rsidR="00987D15" w:rsidRPr="000F42AA" w:rsidRDefault="00987D15" w:rsidP="00987D15">
      <w:pPr>
        <w:autoSpaceDE w:val="0"/>
        <w:autoSpaceDN w:val="0"/>
        <w:adjustRightInd w:val="0"/>
        <w:spacing w:after="0" w:line="240" w:lineRule="auto"/>
        <w:jc w:val="both"/>
        <w:rPr>
          <w:rFonts w:cstheme="minorHAnsi"/>
          <w:color w:val="363838"/>
          <w:sz w:val="32"/>
          <w:szCs w:val="32"/>
        </w:rPr>
      </w:pPr>
      <w:r w:rsidRPr="000F42AA">
        <w:rPr>
          <w:rFonts w:cstheme="minorHAnsi"/>
          <w:b/>
          <w:bCs/>
          <w:color w:val="363838"/>
          <w:sz w:val="32"/>
          <w:szCs w:val="32"/>
        </w:rPr>
        <w:t xml:space="preserve">Absolute Triple Net Lease </w:t>
      </w:r>
      <w:r w:rsidRPr="000F42AA">
        <w:rPr>
          <w:rFonts w:cstheme="minorHAnsi"/>
          <w:color w:val="363838"/>
          <w:sz w:val="32"/>
          <w:szCs w:val="32"/>
        </w:rPr>
        <w:t>- This is a less common option that is more rigid and binding than the NNN Lease, where tenants carry every imaginable real estate risk, for example, being responsible for construction expenses to rebuild after a catastrophe, or for continuing to pay rent even after the building has been condemned. Aptly called the "hell-or-high-water lease," tenants have ultimate responsibility for the building no matter what.</w:t>
      </w:r>
    </w:p>
    <w:p w14:paraId="5F91D191" w14:textId="7AD2DCB1" w:rsidR="00987D15" w:rsidRDefault="00987D15" w:rsidP="00987D15">
      <w:pPr>
        <w:autoSpaceDE w:val="0"/>
        <w:autoSpaceDN w:val="0"/>
        <w:adjustRightInd w:val="0"/>
        <w:spacing w:after="0" w:line="240" w:lineRule="auto"/>
        <w:jc w:val="both"/>
        <w:rPr>
          <w:rFonts w:cstheme="minorHAnsi"/>
          <w:b/>
          <w:bCs/>
          <w:color w:val="52575A"/>
          <w:sz w:val="30"/>
          <w:szCs w:val="30"/>
        </w:rPr>
      </w:pPr>
    </w:p>
    <w:p w14:paraId="066961A6" w14:textId="13D3CDC9" w:rsidR="000F42AA" w:rsidRDefault="000F42AA" w:rsidP="00987D15">
      <w:pPr>
        <w:autoSpaceDE w:val="0"/>
        <w:autoSpaceDN w:val="0"/>
        <w:adjustRightInd w:val="0"/>
        <w:spacing w:after="0" w:line="240" w:lineRule="auto"/>
        <w:jc w:val="both"/>
        <w:rPr>
          <w:rFonts w:cstheme="minorHAnsi"/>
          <w:b/>
          <w:bCs/>
          <w:color w:val="52575A"/>
          <w:sz w:val="30"/>
          <w:szCs w:val="30"/>
        </w:rPr>
      </w:pPr>
    </w:p>
    <w:p w14:paraId="3F8A5F80" w14:textId="3A7E9647" w:rsidR="000F42AA" w:rsidRDefault="000F42AA" w:rsidP="00987D15">
      <w:pPr>
        <w:autoSpaceDE w:val="0"/>
        <w:autoSpaceDN w:val="0"/>
        <w:adjustRightInd w:val="0"/>
        <w:spacing w:after="0" w:line="240" w:lineRule="auto"/>
        <w:jc w:val="both"/>
        <w:rPr>
          <w:rFonts w:cstheme="minorHAnsi"/>
          <w:b/>
          <w:bCs/>
          <w:color w:val="52575A"/>
          <w:sz w:val="30"/>
          <w:szCs w:val="30"/>
        </w:rPr>
      </w:pPr>
    </w:p>
    <w:p w14:paraId="5C6BDC9F" w14:textId="77777777" w:rsidR="000F42AA" w:rsidRPr="00987D15" w:rsidRDefault="000F42AA" w:rsidP="000F42AA">
      <w:pPr>
        <w:autoSpaceDE w:val="0"/>
        <w:autoSpaceDN w:val="0"/>
        <w:adjustRightInd w:val="0"/>
        <w:spacing w:after="0" w:line="240" w:lineRule="auto"/>
        <w:jc w:val="center"/>
        <w:rPr>
          <w:rFonts w:cstheme="minorHAnsi"/>
          <w:b/>
          <w:bCs/>
          <w:sz w:val="60"/>
          <w:szCs w:val="60"/>
        </w:rPr>
      </w:pPr>
      <w:r w:rsidRPr="00987D15">
        <w:rPr>
          <w:rFonts w:cstheme="minorHAnsi"/>
          <w:b/>
          <w:bCs/>
          <w:sz w:val="60"/>
          <w:szCs w:val="60"/>
        </w:rPr>
        <w:lastRenderedPageBreak/>
        <w:t>Appendix – Lease Types</w:t>
      </w:r>
    </w:p>
    <w:p w14:paraId="094B00E4" w14:textId="1D6DEA4B" w:rsidR="000F42AA" w:rsidRDefault="000F42AA" w:rsidP="00987D15">
      <w:pPr>
        <w:autoSpaceDE w:val="0"/>
        <w:autoSpaceDN w:val="0"/>
        <w:adjustRightInd w:val="0"/>
        <w:spacing w:after="0" w:line="240" w:lineRule="auto"/>
        <w:jc w:val="both"/>
        <w:rPr>
          <w:rFonts w:cstheme="minorHAnsi"/>
          <w:b/>
          <w:bCs/>
          <w:color w:val="52575A"/>
          <w:sz w:val="30"/>
          <w:szCs w:val="30"/>
        </w:rPr>
      </w:pPr>
    </w:p>
    <w:p w14:paraId="1CC21351" w14:textId="77777777" w:rsidR="000F42AA" w:rsidRPr="000F42AA" w:rsidRDefault="000F42AA" w:rsidP="00987D15">
      <w:pPr>
        <w:autoSpaceDE w:val="0"/>
        <w:autoSpaceDN w:val="0"/>
        <w:adjustRightInd w:val="0"/>
        <w:spacing w:after="0" w:line="240" w:lineRule="auto"/>
        <w:jc w:val="both"/>
        <w:rPr>
          <w:rFonts w:cstheme="minorHAnsi"/>
          <w:b/>
          <w:bCs/>
          <w:color w:val="52575A"/>
          <w:sz w:val="30"/>
          <w:szCs w:val="30"/>
        </w:rPr>
      </w:pPr>
    </w:p>
    <w:p w14:paraId="32F9AE8B" w14:textId="0A043C81" w:rsidR="00987D15" w:rsidRPr="000F42AA" w:rsidRDefault="00987D15" w:rsidP="00987D15">
      <w:pPr>
        <w:autoSpaceDE w:val="0"/>
        <w:autoSpaceDN w:val="0"/>
        <w:adjustRightInd w:val="0"/>
        <w:spacing w:after="0" w:line="240" w:lineRule="auto"/>
        <w:jc w:val="both"/>
        <w:rPr>
          <w:rFonts w:cstheme="minorHAnsi"/>
          <w:color w:val="363838"/>
          <w:sz w:val="32"/>
          <w:szCs w:val="32"/>
        </w:rPr>
      </w:pPr>
      <w:r w:rsidRPr="000F42AA">
        <w:rPr>
          <w:rFonts w:cstheme="minorHAnsi"/>
          <w:b/>
          <w:bCs/>
          <w:color w:val="52575A"/>
          <w:sz w:val="32"/>
          <w:szCs w:val="32"/>
        </w:rPr>
        <w:t xml:space="preserve">Modified Gross or Modified Net or Industrial Gross Lease - </w:t>
      </w:r>
      <w:r w:rsidRPr="000F42AA">
        <w:rPr>
          <w:rFonts w:cstheme="minorHAnsi"/>
          <w:color w:val="363838"/>
          <w:sz w:val="32"/>
          <w:szCs w:val="32"/>
        </w:rPr>
        <w:t>As the Gross Lease tends to be more tenant-friendly and the Net Lease tends to be more landlord-friendly, there exists a compromise lease for the convenience of both parties. The Modified Gross Lease is similar to a Gross Lease in that the rent is paid in one lump sum, which can include any or all of the "nets"-- property taxes, insurance, and CAMS. Utilities and janitorial services are typically excluded from the rent and are covered by the tenant. Tenants and landlords negotiate which "nets" are included in the base rental rate.</w:t>
      </w:r>
    </w:p>
    <w:p w14:paraId="38D4323B" w14:textId="77777777" w:rsidR="00987D15" w:rsidRPr="000F42AA" w:rsidRDefault="00987D15" w:rsidP="00987D15">
      <w:pPr>
        <w:autoSpaceDE w:val="0"/>
        <w:autoSpaceDN w:val="0"/>
        <w:adjustRightInd w:val="0"/>
        <w:spacing w:after="0" w:line="240" w:lineRule="auto"/>
        <w:jc w:val="both"/>
        <w:rPr>
          <w:rFonts w:cstheme="minorHAnsi"/>
          <w:color w:val="363838"/>
          <w:sz w:val="32"/>
          <w:szCs w:val="32"/>
        </w:rPr>
      </w:pPr>
    </w:p>
    <w:p w14:paraId="0C02ED75" w14:textId="37306978" w:rsidR="00987D15" w:rsidRDefault="00987D15" w:rsidP="00987D15">
      <w:pPr>
        <w:autoSpaceDE w:val="0"/>
        <w:autoSpaceDN w:val="0"/>
        <w:adjustRightInd w:val="0"/>
        <w:spacing w:after="0" w:line="240" w:lineRule="auto"/>
        <w:jc w:val="both"/>
        <w:rPr>
          <w:rFonts w:cstheme="minorHAnsi"/>
          <w:color w:val="363838"/>
          <w:sz w:val="32"/>
          <w:szCs w:val="32"/>
        </w:rPr>
      </w:pPr>
      <w:r w:rsidRPr="000F42AA">
        <w:rPr>
          <w:rFonts w:cstheme="minorHAnsi"/>
          <w:color w:val="363838"/>
          <w:sz w:val="32"/>
          <w:szCs w:val="32"/>
        </w:rPr>
        <w:t>The Modified Gross Lease is more popular with tenants, because its flexibility translates into an easier agreement between tenant and landlord. Unlike the NNN Lease, if insurance, taxes or CAM charges increase, the lease rate does not change. Of course, if those expenses decrease, the cost savings is passed on to the landlord. As janitorial service and utilities are typically not covered, tenants can better control how much they spend compared to a Gross Lease.</w:t>
      </w:r>
    </w:p>
    <w:p w14:paraId="574AF0D7" w14:textId="77777777" w:rsidR="000F42AA" w:rsidRPr="000F42AA" w:rsidRDefault="000F42AA" w:rsidP="00987D15">
      <w:pPr>
        <w:autoSpaceDE w:val="0"/>
        <w:autoSpaceDN w:val="0"/>
        <w:adjustRightInd w:val="0"/>
        <w:spacing w:after="0" w:line="240" w:lineRule="auto"/>
        <w:jc w:val="both"/>
        <w:rPr>
          <w:rFonts w:cstheme="minorHAnsi"/>
          <w:color w:val="363838"/>
          <w:sz w:val="32"/>
          <w:szCs w:val="32"/>
        </w:rPr>
      </w:pPr>
    </w:p>
    <w:p w14:paraId="48C873A3" w14:textId="36130D2D" w:rsidR="00987D15" w:rsidRPr="000F42AA" w:rsidRDefault="00987D15" w:rsidP="00987D15">
      <w:pPr>
        <w:autoSpaceDE w:val="0"/>
        <w:autoSpaceDN w:val="0"/>
        <w:adjustRightInd w:val="0"/>
        <w:spacing w:after="0" w:line="240" w:lineRule="auto"/>
        <w:jc w:val="both"/>
        <w:rPr>
          <w:rFonts w:cstheme="minorHAnsi"/>
          <w:color w:val="52575A"/>
          <w:sz w:val="32"/>
          <w:szCs w:val="32"/>
        </w:rPr>
      </w:pPr>
      <w:r w:rsidRPr="000F42AA">
        <w:rPr>
          <w:rFonts w:cstheme="minorHAnsi"/>
          <w:color w:val="52575A"/>
          <w:sz w:val="32"/>
          <w:szCs w:val="32"/>
        </w:rPr>
        <w:t>This type of lease is most common with industrial or warehouse space. In most cases, tenants of industrial properties will have a Gross Lease that has been modified so some of the expense categories (usually electrical) will be charged in addition to monthly rent. All other property expenses are included in the regular monthly rent.</w:t>
      </w:r>
    </w:p>
    <w:p w14:paraId="3BF28A13" w14:textId="30FBA391" w:rsidR="00987D15" w:rsidRDefault="00987D15" w:rsidP="00987D15">
      <w:pPr>
        <w:autoSpaceDE w:val="0"/>
        <w:autoSpaceDN w:val="0"/>
        <w:adjustRightInd w:val="0"/>
        <w:spacing w:after="0" w:line="240" w:lineRule="auto"/>
        <w:jc w:val="both"/>
        <w:rPr>
          <w:rFonts w:cstheme="minorHAnsi"/>
          <w:b/>
          <w:bCs/>
          <w:color w:val="52575A"/>
          <w:sz w:val="30"/>
          <w:szCs w:val="30"/>
        </w:rPr>
      </w:pPr>
    </w:p>
    <w:p w14:paraId="40BEC96B" w14:textId="7241DC3E" w:rsidR="000F42AA" w:rsidRDefault="000F42AA" w:rsidP="00987D15">
      <w:pPr>
        <w:autoSpaceDE w:val="0"/>
        <w:autoSpaceDN w:val="0"/>
        <w:adjustRightInd w:val="0"/>
        <w:spacing w:after="0" w:line="240" w:lineRule="auto"/>
        <w:jc w:val="both"/>
        <w:rPr>
          <w:rFonts w:cstheme="minorHAnsi"/>
          <w:b/>
          <w:bCs/>
          <w:color w:val="52575A"/>
          <w:sz w:val="30"/>
          <w:szCs w:val="30"/>
        </w:rPr>
      </w:pPr>
    </w:p>
    <w:p w14:paraId="68D756D7" w14:textId="77777777" w:rsidR="000F42AA" w:rsidRPr="00987D15" w:rsidRDefault="000F42AA" w:rsidP="000F42AA">
      <w:pPr>
        <w:autoSpaceDE w:val="0"/>
        <w:autoSpaceDN w:val="0"/>
        <w:adjustRightInd w:val="0"/>
        <w:spacing w:after="0" w:line="240" w:lineRule="auto"/>
        <w:jc w:val="center"/>
        <w:rPr>
          <w:rFonts w:cstheme="minorHAnsi"/>
          <w:b/>
          <w:bCs/>
          <w:sz w:val="60"/>
          <w:szCs w:val="60"/>
        </w:rPr>
      </w:pPr>
      <w:r w:rsidRPr="00987D15">
        <w:rPr>
          <w:rFonts w:cstheme="minorHAnsi"/>
          <w:b/>
          <w:bCs/>
          <w:sz w:val="60"/>
          <w:szCs w:val="60"/>
        </w:rPr>
        <w:lastRenderedPageBreak/>
        <w:t>Appendix – Lease Types</w:t>
      </w:r>
    </w:p>
    <w:p w14:paraId="7CE14314" w14:textId="13553CF6" w:rsidR="000F42AA" w:rsidRDefault="000F42AA" w:rsidP="00987D15">
      <w:pPr>
        <w:autoSpaceDE w:val="0"/>
        <w:autoSpaceDN w:val="0"/>
        <w:adjustRightInd w:val="0"/>
        <w:spacing w:after="0" w:line="240" w:lineRule="auto"/>
        <w:jc w:val="both"/>
        <w:rPr>
          <w:rFonts w:cstheme="minorHAnsi"/>
          <w:b/>
          <w:bCs/>
          <w:color w:val="52575A"/>
          <w:sz w:val="30"/>
          <w:szCs w:val="30"/>
        </w:rPr>
      </w:pPr>
    </w:p>
    <w:p w14:paraId="48106383" w14:textId="77777777" w:rsidR="000F42AA" w:rsidRPr="000F42AA" w:rsidRDefault="000F42AA" w:rsidP="00987D15">
      <w:pPr>
        <w:autoSpaceDE w:val="0"/>
        <w:autoSpaceDN w:val="0"/>
        <w:adjustRightInd w:val="0"/>
        <w:spacing w:after="0" w:line="240" w:lineRule="auto"/>
        <w:jc w:val="both"/>
        <w:rPr>
          <w:rFonts w:cstheme="minorHAnsi"/>
          <w:b/>
          <w:bCs/>
          <w:color w:val="52575A"/>
          <w:sz w:val="30"/>
          <w:szCs w:val="30"/>
        </w:rPr>
      </w:pPr>
    </w:p>
    <w:p w14:paraId="23F3D6C6" w14:textId="3F97C1CC" w:rsidR="00987D15" w:rsidRPr="000F42AA" w:rsidRDefault="00987D15" w:rsidP="00987D15">
      <w:pPr>
        <w:autoSpaceDE w:val="0"/>
        <w:autoSpaceDN w:val="0"/>
        <w:adjustRightInd w:val="0"/>
        <w:spacing w:after="0" w:line="240" w:lineRule="auto"/>
        <w:jc w:val="both"/>
        <w:rPr>
          <w:rFonts w:cstheme="minorHAnsi"/>
          <w:color w:val="52575A"/>
          <w:sz w:val="32"/>
          <w:szCs w:val="32"/>
        </w:rPr>
      </w:pPr>
      <w:r w:rsidRPr="000F42AA">
        <w:rPr>
          <w:rFonts w:cstheme="minorHAnsi"/>
          <w:b/>
          <w:bCs/>
          <w:color w:val="52575A"/>
          <w:sz w:val="32"/>
          <w:szCs w:val="32"/>
        </w:rPr>
        <w:t xml:space="preserve">Percentage Lease </w:t>
      </w:r>
      <w:r w:rsidRPr="000F42AA">
        <w:rPr>
          <w:rFonts w:cstheme="minorHAnsi"/>
          <w:color w:val="52575A"/>
          <w:sz w:val="32"/>
          <w:szCs w:val="32"/>
        </w:rPr>
        <w:t xml:space="preserve">– This is technically not a separate type of lease because the manner in which expenses are paid fall within one of the preceding categories. However, this type of lease is included here as the manner in which the amount of lease payments is determined is unique. In this type of lease, the tenant is responsible for paying base rent on the property, as well as a monthly percentage of revenue earned from the business occupying the rented space. These leases are most often used in retail spaces, specifically malls. </w:t>
      </w:r>
    </w:p>
    <w:p w14:paraId="413350C6" w14:textId="282B6A9F" w:rsidR="00987D15" w:rsidRPr="000F42AA" w:rsidRDefault="00987D15" w:rsidP="00987D15">
      <w:pPr>
        <w:autoSpaceDE w:val="0"/>
        <w:autoSpaceDN w:val="0"/>
        <w:adjustRightInd w:val="0"/>
        <w:spacing w:after="0" w:line="240" w:lineRule="auto"/>
        <w:jc w:val="both"/>
        <w:rPr>
          <w:rFonts w:cstheme="minorHAnsi"/>
          <w:color w:val="52575A"/>
          <w:sz w:val="32"/>
          <w:szCs w:val="32"/>
        </w:rPr>
      </w:pPr>
    </w:p>
    <w:p w14:paraId="24A61A8C" w14:textId="77777777" w:rsidR="000F42AA" w:rsidRPr="000F42AA" w:rsidRDefault="000F42AA" w:rsidP="00987D15">
      <w:pPr>
        <w:autoSpaceDE w:val="0"/>
        <w:autoSpaceDN w:val="0"/>
        <w:adjustRightInd w:val="0"/>
        <w:spacing w:after="0" w:line="240" w:lineRule="auto"/>
        <w:jc w:val="both"/>
        <w:rPr>
          <w:rFonts w:cstheme="minorHAnsi"/>
          <w:color w:val="52575A"/>
          <w:sz w:val="32"/>
          <w:szCs w:val="32"/>
        </w:rPr>
      </w:pPr>
    </w:p>
    <w:p w14:paraId="5C832160" w14:textId="47A933C1" w:rsidR="00987D15" w:rsidRPr="000F42AA" w:rsidRDefault="00987D15" w:rsidP="00987D15">
      <w:pPr>
        <w:autoSpaceDE w:val="0"/>
        <w:autoSpaceDN w:val="0"/>
        <w:adjustRightInd w:val="0"/>
        <w:spacing w:after="0" w:line="240" w:lineRule="auto"/>
        <w:jc w:val="both"/>
        <w:rPr>
          <w:rFonts w:cstheme="minorHAnsi"/>
          <w:color w:val="52575A"/>
          <w:sz w:val="32"/>
          <w:szCs w:val="32"/>
        </w:rPr>
      </w:pPr>
      <w:r w:rsidRPr="000F42AA">
        <w:rPr>
          <w:rFonts w:cstheme="minorHAnsi"/>
          <w:color w:val="52575A"/>
          <w:sz w:val="32"/>
          <w:szCs w:val="32"/>
        </w:rPr>
        <w:t>Sources:</w:t>
      </w:r>
    </w:p>
    <w:p w14:paraId="12A857BD" w14:textId="13B827A8" w:rsidR="00987D15" w:rsidRPr="000F42AA" w:rsidRDefault="00987D15" w:rsidP="00987D15">
      <w:pPr>
        <w:autoSpaceDE w:val="0"/>
        <w:autoSpaceDN w:val="0"/>
        <w:adjustRightInd w:val="0"/>
        <w:spacing w:after="0" w:line="240" w:lineRule="auto"/>
        <w:jc w:val="both"/>
        <w:rPr>
          <w:rFonts w:cstheme="minorHAnsi"/>
          <w:color w:val="000000"/>
          <w:sz w:val="32"/>
          <w:szCs w:val="32"/>
        </w:rPr>
      </w:pPr>
      <w:r w:rsidRPr="000F42AA">
        <w:rPr>
          <w:rFonts w:cstheme="minorHAnsi"/>
          <w:color w:val="52575A"/>
          <w:sz w:val="32"/>
          <w:szCs w:val="32"/>
        </w:rPr>
        <w:t>“Three Different Types of Commercial Real Estate Leases.” 42 Floors.com. July 6, 2016. 42 Floors. July 17, 2016</w:t>
      </w:r>
      <w:r w:rsidRPr="000F42AA">
        <w:rPr>
          <w:rFonts w:cstheme="minorHAnsi"/>
          <w:color w:val="000000"/>
          <w:sz w:val="32"/>
          <w:szCs w:val="32"/>
        </w:rPr>
        <w:t xml:space="preserve">. </w:t>
      </w:r>
      <w:hyperlink r:id="rId9" w:history="1">
        <w:r w:rsidR="000F42AA" w:rsidRPr="000F42AA">
          <w:rPr>
            <w:rStyle w:val="Hyperlink"/>
            <w:rFonts w:cstheme="minorHAnsi"/>
            <w:sz w:val="32"/>
            <w:szCs w:val="32"/>
          </w:rPr>
          <w:t>https://42floors.com/edu/basics/types-of-commercial-real-estate-leases</w:t>
        </w:r>
      </w:hyperlink>
      <w:r w:rsidR="000F42AA" w:rsidRPr="000F42AA">
        <w:rPr>
          <w:rFonts w:cstheme="minorHAnsi"/>
          <w:color w:val="000000"/>
          <w:sz w:val="32"/>
          <w:szCs w:val="32"/>
        </w:rPr>
        <w:t xml:space="preserve"> </w:t>
      </w:r>
    </w:p>
    <w:p w14:paraId="1AD60BE2" w14:textId="77777777" w:rsidR="000F42AA" w:rsidRPr="000F42AA" w:rsidRDefault="000F42AA" w:rsidP="00987D15">
      <w:pPr>
        <w:autoSpaceDE w:val="0"/>
        <w:autoSpaceDN w:val="0"/>
        <w:adjustRightInd w:val="0"/>
        <w:spacing w:after="0" w:line="240" w:lineRule="auto"/>
        <w:jc w:val="both"/>
        <w:rPr>
          <w:rFonts w:cstheme="minorHAnsi"/>
          <w:color w:val="000000"/>
          <w:sz w:val="32"/>
          <w:szCs w:val="32"/>
        </w:rPr>
      </w:pPr>
    </w:p>
    <w:p w14:paraId="16FB4B93" w14:textId="1993D335" w:rsidR="00987D15" w:rsidRPr="000F42AA" w:rsidRDefault="00987D15" w:rsidP="00987D15">
      <w:pPr>
        <w:autoSpaceDE w:val="0"/>
        <w:autoSpaceDN w:val="0"/>
        <w:adjustRightInd w:val="0"/>
        <w:spacing w:after="0" w:line="240" w:lineRule="auto"/>
        <w:jc w:val="both"/>
        <w:rPr>
          <w:rFonts w:cstheme="minorHAnsi"/>
          <w:color w:val="000000"/>
          <w:sz w:val="32"/>
          <w:szCs w:val="32"/>
        </w:rPr>
      </w:pPr>
      <w:r w:rsidRPr="000F42AA">
        <w:rPr>
          <w:rFonts w:cstheme="minorHAnsi"/>
          <w:color w:val="52575A"/>
          <w:sz w:val="32"/>
          <w:szCs w:val="32"/>
        </w:rPr>
        <w:t>“What Are the Different Types of Commercial Leases?” thesquarefoot.com/</w:t>
      </w:r>
      <w:proofErr w:type="spellStart"/>
      <w:r w:rsidRPr="000F42AA">
        <w:rPr>
          <w:rFonts w:cstheme="minorHAnsi"/>
          <w:color w:val="52575A"/>
          <w:sz w:val="32"/>
          <w:szCs w:val="32"/>
        </w:rPr>
        <w:t>Leasopedia</w:t>
      </w:r>
      <w:proofErr w:type="spellEnd"/>
      <w:r w:rsidRPr="000F42AA">
        <w:rPr>
          <w:rFonts w:cstheme="minorHAnsi"/>
          <w:color w:val="52575A"/>
          <w:sz w:val="32"/>
          <w:szCs w:val="32"/>
        </w:rPr>
        <w:t>. 2016.</w:t>
      </w:r>
      <w:r w:rsidR="000F42AA" w:rsidRPr="000F42AA">
        <w:rPr>
          <w:rFonts w:cstheme="minorHAnsi"/>
          <w:color w:val="52575A"/>
          <w:sz w:val="32"/>
          <w:szCs w:val="32"/>
        </w:rPr>
        <w:t xml:space="preserve"> </w:t>
      </w:r>
      <w:r w:rsidRPr="000F42AA">
        <w:rPr>
          <w:rFonts w:cstheme="minorHAnsi"/>
          <w:color w:val="52575A"/>
          <w:sz w:val="32"/>
          <w:szCs w:val="32"/>
        </w:rPr>
        <w:t xml:space="preserve">The Square Foot. July 17, 2016. </w:t>
      </w:r>
      <w:hyperlink r:id="rId10" w:history="1">
        <w:r w:rsidR="000F42AA" w:rsidRPr="000F42AA">
          <w:rPr>
            <w:rStyle w:val="Hyperlink"/>
            <w:rFonts w:cstheme="minorHAnsi"/>
            <w:sz w:val="32"/>
            <w:szCs w:val="32"/>
          </w:rPr>
          <w:t>https://www.thesquarefoot.com/leasopedia/what-are-thedifferent</w:t>
        </w:r>
      </w:hyperlink>
    </w:p>
    <w:p w14:paraId="35C0A166" w14:textId="77777777" w:rsidR="000F42AA" w:rsidRPr="000F42AA" w:rsidRDefault="000F42AA" w:rsidP="00987D15">
      <w:pPr>
        <w:autoSpaceDE w:val="0"/>
        <w:autoSpaceDN w:val="0"/>
        <w:adjustRightInd w:val="0"/>
        <w:spacing w:after="0" w:line="240" w:lineRule="auto"/>
        <w:jc w:val="both"/>
        <w:rPr>
          <w:rFonts w:cstheme="minorHAnsi"/>
          <w:sz w:val="40"/>
          <w:szCs w:val="40"/>
        </w:rPr>
      </w:pPr>
    </w:p>
    <w:sectPr w:rsidR="000F42AA" w:rsidRPr="000F42AA" w:rsidSect="00F91D96">
      <w:headerReference w:type="even" r:id="rId11"/>
      <w:headerReference w:type="default" r:id="rId12"/>
      <w:footerReference w:type="even" r:id="rId13"/>
      <w:footerReference w:type="default" r:id="rId14"/>
      <w:headerReference w:type="first" r:id="rId15"/>
      <w:footerReference w:type="first" r:id="rId1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A1455" w14:textId="77777777" w:rsidR="00446C04" w:rsidRDefault="00446C04" w:rsidP="00446C04">
      <w:pPr>
        <w:spacing w:after="0" w:line="240" w:lineRule="auto"/>
      </w:pPr>
      <w:r>
        <w:separator/>
      </w:r>
    </w:p>
  </w:endnote>
  <w:endnote w:type="continuationSeparator" w:id="0">
    <w:p w14:paraId="48F35726" w14:textId="77777777" w:rsidR="00446C04" w:rsidRDefault="00446C04" w:rsidP="00446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Italic">
    <w:altName w:val="Calibri"/>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News Gothic M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6F08A" w14:textId="77777777" w:rsidR="00446C04" w:rsidRDefault="00446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56E66" w14:textId="77777777" w:rsidR="00446C04" w:rsidRDefault="00446C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B8F2B" w14:textId="77777777" w:rsidR="00446C04" w:rsidRDefault="00446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29722" w14:textId="77777777" w:rsidR="00446C04" w:rsidRDefault="00446C04" w:rsidP="00446C04">
      <w:pPr>
        <w:spacing w:after="0" w:line="240" w:lineRule="auto"/>
      </w:pPr>
      <w:r>
        <w:separator/>
      </w:r>
    </w:p>
  </w:footnote>
  <w:footnote w:type="continuationSeparator" w:id="0">
    <w:p w14:paraId="7ADB941E" w14:textId="77777777" w:rsidR="00446C04" w:rsidRDefault="00446C04" w:rsidP="00446C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7BC13" w14:textId="77777777" w:rsidR="00446C04" w:rsidRDefault="00446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2F0F8" w14:textId="77777777" w:rsidR="00446C04" w:rsidRDefault="00446C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0FE36" w14:textId="77777777" w:rsidR="00446C04" w:rsidRDefault="00446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55839"/>
    <w:multiLevelType w:val="hybridMultilevel"/>
    <w:tmpl w:val="BAB8A4D0"/>
    <w:lvl w:ilvl="0" w:tplc="6C38FF7E">
      <w:start w:val="1"/>
      <w:numFmt w:val="bullet"/>
      <w:lvlText w:val="-"/>
      <w:lvlJc w:val="left"/>
      <w:pPr>
        <w:tabs>
          <w:tab w:val="num" w:pos="720"/>
        </w:tabs>
        <w:ind w:left="720" w:hanging="360"/>
      </w:pPr>
      <w:rPr>
        <w:rFonts w:ascii="Times New Roman" w:hAnsi="Times New Roman" w:hint="default"/>
      </w:rPr>
    </w:lvl>
    <w:lvl w:ilvl="1" w:tplc="3E189A5E" w:tentative="1">
      <w:start w:val="1"/>
      <w:numFmt w:val="bullet"/>
      <w:lvlText w:val="-"/>
      <w:lvlJc w:val="left"/>
      <w:pPr>
        <w:tabs>
          <w:tab w:val="num" w:pos="1440"/>
        </w:tabs>
        <w:ind w:left="1440" w:hanging="360"/>
      </w:pPr>
      <w:rPr>
        <w:rFonts w:ascii="Times New Roman" w:hAnsi="Times New Roman" w:hint="default"/>
      </w:rPr>
    </w:lvl>
    <w:lvl w:ilvl="2" w:tplc="8986780C" w:tentative="1">
      <w:start w:val="1"/>
      <w:numFmt w:val="bullet"/>
      <w:lvlText w:val="-"/>
      <w:lvlJc w:val="left"/>
      <w:pPr>
        <w:tabs>
          <w:tab w:val="num" w:pos="2160"/>
        </w:tabs>
        <w:ind w:left="2160" w:hanging="360"/>
      </w:pPr>
      <w:rPr>
        <w:rFonts w:ascii="Times New Roman" w:hAnsi="Times New Roman" w:hint="default"/>
      </w:rPr>
    </w:lvl>
    <w:lvl w:ilvl="3" w:tplc="F4C841CE" w:tentative="1">
      <w:start w:val="1"/>
      <w:numFmt w:val="bullet"/>
      <w:lvlText w:val="-"/>
      <w:lvlJc w:val="left"/>
      <w:pPr>
        <w:tabs>
          <w:tab w:val="num" w:pos="2880"/>
        </w:tabs>
        <w:ind w:left="2880" w:hanging="360"/>
      </w:pPr>
      <w:rPr>
        <w:rFonts w:ascii="Times New Roman" w:hAnsi="Times New Roman" w:hint="default"/>
      </w:rPr>
    </w:lvl>
    <w:lvl w:ilvl="4" w:tplc="D8E680E2" w:tentative="1">
      <w:start w:val="1"/>
      <w:numFmt w:val="bullet"/>
      <w:lvlText w:val="-"/>
      <w:lvlJc w:val="left"/>
      <w:pPr>
        <w:tabs>
          <w:tab w:val="num" w:pos="3600"/>
        </w:tabs>
        <w:ind w:left="3600" w:hanging="360"/>
      </w:pPr>
      <w:rPr>
        <w:rFonts w:ascii="Times New Roman" w:hAnsi="Times New Roman" w:hint="default"/>
      </w:rPr>
    </w:lvl>
    <w:lvl w:ilvl="5" w:tplc="F5C6709E" w:tentative="1">
      <w:start w:val="1"/>
      <w:numFmt w:val="bullet"/>
      <w:lvlText w:val="-"/>
      <w:lvlJc w:val="left"/>
      <w:pPr>
        <w:tabs>
          <w:tab w:val="num" w:pos="4320"/>
        </w:tabs>
        <w:ind w:left="4320" w:hanging="360"/>
      </w:pPr>
      <w:rPr>
        <w:rFonts w:ascii="Times New Roman" w:hAnsi="Times New Roman" w:hint="default"/>
      </w:rPr>
    </w:lvl>
    <w:lvl w:ilvl="6" w:tplc="B7BAED84" w:tentative="1">
      <w:start w:val="1"/>
      <w:numFmt w:val="bullet"/>
      <w:lvlText w:val="-"/>
      <w:lvlJc w:val="left"/>
      <w:pPr>
        <w:tabs>
          <w:tab w:val="num" w:pos="5040"/>
        </w:tabs>
        <w:ind w:left="5040" w:hanging="360"/>
      </w:pPr>
      <w:rPr>
        <w:rFonts w:ascii="Times New Roman" w:hAnsi="Times New Roman" w:hint="default"/>
      </w:rPr>
    </w:lvl>
    <w:lvl w:ilvl="7" w:tplc="90907C4E" w:tentative="1">
      <w:start w:val="1"/>
      <w:numFmt w:val="bullet"/>
      <w:lvlText w:val="-"/>
      <w:lvlJc w:val="left"/>
      <w:pPr>
        <w:tabs>
          <w:tab w:val="num" w:pos="5760"/>
        </w:tabs>
        <w:ind w:left="5760" w:hanging="360"/>
      </w:pPr>
      <w:rPr>
        <w:rFonts w:ascii="Times New Roman" w:hAnsi="Times New Roman" w:hint="default"/>
      </w:rPr>
    </w:lvl>
    <w:lvl w:ilvl="8" w:tplc="52C81D2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B5B5937"/>
    <w:multiLevelType w:val="hybridMultilevel"/>
    <w:tmpl w:val="A24826BC"/>
    <w:lvl w:ilvl="0" w:tplc="6B96CA24">
      <w:start w:val="1"/>
      <w:numFmt w:val="bullet"/>
      <w:lvlText w:val="-"/>
      <w:lvlJc w:val="left"/>
      <w:pPr>
        <w:tabs>
          <w:tab w:val="num" w:pos="720"/>
        </w:tabs>
        <w:ind w:left="720" w:hanging="360"/>
      </w:pPr>
      <w:rPr>
        <w:rFonts w:ascii="Times New Roman" w:hAnsi="Times New Roman" w:hint="default"/>
      </w:rPr>
    </w:lvl>
    <w:lvl w:ilvl="1" w:tplc="4C3647C6" w:tentative="1">
      <w:start w:val="1"/>
      <w:numFmt w:val="bullet"/>
      <w:lvlText w:val="-"/>
      <w:lvlJc w:val="left"/>
      <w:pPr>
        <w:tabs>
          <w:tab w:val="num" w:pos="1440"/>
        </w:tabs>
        <w:ind w:left="1440" w:hanging="360"/>
      </w:pPr>
      <w:rPr>
        <w:rFonts w:ascii="Times New Roman" w:hAnsi="Times New Roman" w:hint="default"/>
      </w:rPr>
    </w:lvl>
    <w:lvl w:ilvl="2" w:tplc="F62A4F5E" w:tentative="1">
      <w:start w:val="1"/>
      <w:numFmt w:val="bullet"/>
      <w:lvlText w:val="-"/>
      <w:lvlJc w:val="left"/>
      <w:pPr>
        <w:tabs>
          <w:tab w:val="num" w:pos="2160"/>
        </w:tabs>
        <w:ind w:left="2160" w:hanging="360"/>
      </w:pPr>
      <w:rPr>
        <w:rFonts w:ascii="Times New Roman" w:hAnsi="Times New Roman" w:hint="default"/>
      </w:rPr>
    </w:lvl>
    <w:lvl w:ilvl="3" w:tplc="1FEE5FA4" w:tentative="1">
      <w:start w:val="1"/>
      <w:numFmt w:val="bullet"/>
      <w:lvlText w:val="-"/>
      <w:lvlJc w:val="left"/>
      <w:pPr>
        <w:tabs>
          <w:tab w:val="num" w:pos="2880"/>
        </w:tabs>
        <w:ind w:left="2880" w:hanging="360"/>
      </w:pPr>
      <w:rPr>
        <w:rFonts w:ascii="Times New Roman" w:hAnsi="Times New Roman" w:hint="default"/>
      </w:rPr>
    </w:lvl>
    <w:lvl w:ilvl="4" w:tplc="6D20C90E" w:tentative="1">
      <w:start w:val="1"/>
      <w:numFmt w:val="bullet"/>
      <w:lvlText w:val="-"/>
      <w:lvlJc w:val="left"/>
      <w:pPr>
        <w:tabs>
          <w:tab w:val="num" w:pos="3600"/>
        </w:tabs>
        <w:ind w:left="3600" w:hanging="360"/>
      </w:pPr>
      <w:rPr>
        <w:rFonts w:ascii="Times New Roman" w:hAnsi="Times New Roman" w:hint="default"/>
      </w:rPr>
    </w:lvl>
    <w:lvl w:ilvl="5" w:tplc="B5007646" w:tentative="1">
      <w:start w:val="1"/>
      <w:numFmt w:val="bullet"/>
      <w:lvlText w:val="-"/>
      <w:lvlJc w:val="left"/>
      <w:pPr>
        <w:tabs>
          <w:tab w:val="num" w:pos="4320"/>
        </w:tabs>
        <w:ind w:left="4320" w:hanging="360"/>
      </w:pPr>
      <w:rPr>
        <w:rFonts w:ascii="Times New Roman" w:hAnsi="Times New Roman" w:hint="default"/>
      </w:rPr>
    </w:lvl>
    <w:lvl w:ilvl="6" w:tplc="C89CC4CA" w:tentative="1">
      <w:start w:val="1"/>
      <w:numFmt w:val="bullet"/>
      <w:lvlText w:val="-"/>
      <w:lvlJc w:val="left"/>
      <w:pPr>
        <w:tabs>
          <w:tab w:val="num" w:pos="5040"/>
        </w:tabs>
        <w:ind w:left="5040" w:hanging="360"/>
      </w:pPr>
      <w:rPr>
        <w:rFonts w:ascii="Times New Roman" w:hAnsi="Times New Roman" w:hint="default"/>
      </w:rPr>
    </w:lvl>
    <w:lvl w:ilvl="7" w:tplc="28C6B97C" w:tentative="1">
      <w:start w:val="1"/>
      <w:numFmt w:val="bullet"/>
      <w:lvlText w:val="-"/>
      <w:lvlJc w:val="left"/>
      <w:pPr>
        <w:tabs>
          <w:tab w:val="num" w:pos="5760"/>
        </w:tabs>
        <w:ind w:left="5760" w:hanging="360"/>
      </w:pPr>
      <w:rPr>
        <w:rFonts w:ascii="Times New Roman" w:hAnsi="Times New Roman" w:hint="default"/>
      </w:rPr>
    </w:lvl>
    <w:lvl w:ilvl="8" w:tplc="398C120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C61452F"/>
    <w:multiLevelType w:val="hybridMultilevel"/>
    <w:tmpl w:val="98B25E72"/>
    <w:lvl w:ilvl="0" w:tplc="A20E870A">
      <w:start w:val="1"/>
      <w:numFmt w:val="bullet"/>
      <w:lvlText w:val="-"/>
      <w:lvlJc w:val="left"/>
      <w:pPr>
        <w:tabs>
          <w:tab w:val="num" w:pos="720"/>
        </w:tabs>
        <w:ind w:left="720" w:hanging="360"/>
      </w:pPr>
      <w:rPr>
        <w:rFonts w:ascii="Times New Roman" w:hAnsi="Times New Roman" w:hint="default"/>
      </w:rPr>
    </w:lvl>
    <w:lvl w:ilvl="1" w:tplc="352ADE1E" w:tentative="1">
      <w:start w:val="1"/>
      <w:numFmt w:val="bullet"/>
      <w:lvlText w:val="-"/>
      <w:lvlJc w:val="left"/>
      <w:pPr>
        <w:tabs>
          <w:tab w:val="num" w:pos="1440"/>
        </w:tabs>
        <w:ind w:left="1440" w:hanging="360"/>
      </w:pPr>
      <w:rPr>
        <w:rFonts w:ascii="Times New Roman" w:hAnsi="Times New Roman" w:hint="default"/>
      </w:rPr>
    </w:lvl>
    <w:lvl w:ilvl="2" w:tplc="E9504768" w:tentative="1">
      <w:start w:val="1"/>
      <w:numFmt w:val="bullet"/>
      <w:lvlText w:val="-"/>
      <w:lvlJc w:val="left"/>
      <w:pPr>
        <w:tabs>
          <w:tab w:val="num" w:pos="2160"/>
        </w:tabs>
        <w:ind w:left="2160" w:hanging="360"/>
      </w:pPr>
      <w:rPr>
        <w:rFonts w:ascii="Times New Roman" w:hAnsi="Times New Roman" w:hint="default"/>
      </w:rPr>
    </w:lvl>
    <w:lvl w:ilvl="3" w:tplc="BDA4D5F0" w:tentative="1">
      <w:start w:val="1"/>
      <w:numFmt w:val="bullet"/>
      <w:lvlText w:val="-"/>
      <w:lvlJc w:val="left"/>
      <w:pPr>
        <w:tabs>
          <w:tab w:val="num" w:pos="2880"/>
        </w:tabs>
        <w:ind w:left="2880" w:hanging="360"/>
      </w:pPr>
      <w:rPr>
        <w:rFonts w:ascii="Times New Roman" w:hAnsi="Times New Roman" w:hint="default"/>
      </w:rPr>
    </w:lvl>
    <w:lvl w:ilvl="4" w:tplc="EBA8515A" w:tentative="1">
      <w:start w:val="1"/>
      <w:numFmt w:val="bullet"/>
      <w:lvlText w:val="-"/>
      <w:lvlJc w:val="left"/>
      <w:pPr>
        <w:tabs>
          <w:tab w:val="num" w:pos="3600"/>
        </w:tabs>
        <w:ind w:left="3600" w:hanging="360"/>
      </w:pPr>
      <w:rPr>
        <w:rFonts w:ascii="Times New Roman" w:hAnsi="Times New Roman" w:hint="default"/>
      </w:rPr>
    </w:lvl>
    <w:lvl w:ilvl="5" w:tplc="8152BAB8" w:tentative="1">
      <w:start w:val="1"/>
      <w:numFmt w:val="bullet"/>
      <w:lvlText w:val="-"/>
      <w:lvlJc w:val="left"/>
      <w:pPr>
        <w:tabs>
          <w:tab w:val="num" w:pos="4320"/>
        </w:tabs>
        <w:ind w:left="4320" w:hanging="360"/>
      </w:pPr>
      <w:rPr>
        <w:rFonts w:ascii="Times New Roman" w:hAnsi="Times New Roman" w:hint="default"/>
      </w:rPr>
    </w:lvl>
    <w:lvl w:ilvl="6" w:tplc="B35C69E0" w:tentative="1">
      <w:start w:val="1"/>
      <w:numFmt w:val="bullet"/>
      <w:lvlText w:val="-"/>
      <w:lvlJc w:val="left"/>
      <w:pPr>
        <w:tabs>
          <w:tab w:val="num" w:pos="5040"/>
        </w:tabs>
        <w:ind w:left="5040" w:hanging="360"/>
      </w:pPr>
      <w:rPr>
        <w:rFonts w:ascii="Times New Roman" w:hAnsi="Times New Roman" w:hint="default"/>
      </w:rPr>
    </w:lvl>
    <w:lvl w:ilvl="7" w:tplc="4F5A8E8A" w:tentative="1">
      <w:start w:val="1"/>
      <w:numFmt w:val="bullet"/>
      <w:lvlText w:val="-"/>
      <w:lvlJc w:val="left"/>
      <w:pPr>
        <w:tabs>
          <w:tab w:val="num" w:pos="5760"/>
        </w:tabs>
        <w:ind w:left="5760" w:hanging="360"/>
      </w:pPr>
      <w:rPr>
        <w:rFonts w:ascii="Times New Roman" w:hAnsi="Times New Roman" w:hint="default"/>
      </w:rPr>
    </w:lvl>
    <w:lvl w:ilvl="8" w:tplc="DA163B9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D621D4D"/>
    <w:multiLevelType w:val="hybridMultilevel"/>
    <w:tmpl w:val="B330CBC8"/>
    <w:lvl w:ilvl="0" w:tplc="3B826BDE">
      <w:start w:val="1"/>
      <w:numFmt w:val="bullet"/>
      <w:lvlText w:val="-"/>
      <w:lvlJc w:val="left"/>
      <w:pPr>
        <w:tabs>
          <w:tab w:val="num" w:pos="720"/>
        </w:tabs>
        <w:ind w:left="720" w:hanging="360"/>
      </w:pPr>
      <w:rPr>
        <w:rFonts w:ascii="Times New Roman" w:hAnsi="Times New Roman" w:hint="default"/>
      </w:rPr>
    </w:lvl>
    <w:lvl w:ilvl="1" w:tplc="97BEE5C2" w:tentative="1">
      <w:start w:val="1"/>
      <w:numFmt w:val="bullet"/>
      <w:lvlText w:val="-"/>
      <w:lvlJc w:val="left"/>
      <w:pPr>
        <w:tabs>
          <w:tab w:val="num" w:pos="1440"/>
        </w:tabs>
        <w:ind w:left="1440" w:hanging="360"/>
      </w:pPr>
      <w:rPr>
        <w:rFonts w:ascii="Times New Roman" w:hAnsi="Times New Roman" w:hint="default"/>
      </w:rPr>
    </w:lvl>
    <w:lvl w:ilvl="2" w:tplc="EED862DA" w:tentative="1">
      <w:start w:val="1"/>
      <w:numFmt w:val="bullet"/>
      <w:lvlText w:val="-"/>
      <w:lvlJc w:val="left"/>
      <w:pPr>
        <w:tabs>
          <w:tab w:val="num" w:pos="2160"/>
        </w:tabs>
        <w:ind w:left="2160" w:hanging="360"/>
      </w:pPr>
      <w:rPr>
        <w:rFonts w:ascii="Times New Roman" w:hAnsi="Times New Roman" w:hint="default"/>
      </w:rPr>
    </w:lvl>
    <w:lvl w:ilvl="3" w:tplc="C336847A" w:tentative="1">
      <w:start w:val="1"/>
      <w:numFmt w:val="bullet"/>
      <w:lvlText w:val="-"/>
      <w:lvlJc w:val="left"/>
      <w:pPr>
        <w:tabs>
          <w:tab w:val="num" w:pos="2880"/>
        </w:tabs>
        <w:ind w:left="2880" w:hanging="360"/>
      </w:pPr>
      <w:rPr>
        <w:rFonts w:ascii="Times New Roman" w:hAnsi="Times New Roman" w:hint="default"/>
      </w:rPr>
    </w:lvl>
    <w:lvl w:ilvl="4" w:tplc="CC50AA88" w:tentative="1">
      <w:start w:val="1"/>
      <w:numFmt w:val="bullet"/>
      <w:lvlText w:val="-"/>
      <w:lvlJc w:val="left"/>
      <w:pPr>
        <w:tabs>
          <w:tab w:val="num" w:pos="3600"/>
        </w:tabs>
        <w:ind w:left="3600" w:hanging="360"/>
      </w:pPr>
      <w:rPr>
        <w:rFonts w:ascii="Times New Roman" w:hAnsi="Times New Roman" w:hint="default"/>
      </w:rPr>
    </w:lvl>
    <w:lvl w:ilvl="5" w:tplc="CCFC7F1E" w:tentative="1">
      <w:start w:val="1"/>
      <w:numFmt w:val="bullet"/>
      <w:lvlText w:val="-"/>
      <w:lvlJc w:val="left"/>
      <w:pPr>
        <w:tabs>
          <w:tab w:val="num" w:pos="4320"/>
        </w:tabs>
        <w:ind w:left="4320" w:hanging="360"/>
      </w:pPr>
      <w:rPr>
        <w:rFonts w:ascii="Times New Roman" w:hAnsi="Times New Roman" w:hint="default"/>
      </w:rPr>
    </w:lvl>
    <w:lvl w:ilvl="6" w:tplc="3BFE060E" w:tentative="1">
      <w:start w:val="1"/>
      <w:numFmt w:val="bullet"/>
      <w:lvlText w:val="-"/>
      <w:lvlJc w:val="left"/>
      <w:pPr>
        <w:tabs>
          <w:tab w:val="num" w:pos="5040"/>
        </w:tabs>
        <w:ind w:left="5040" w:hanging="360"/>
      </w:pPr>
      <w:rPr>
        <w:rFonts w:ascii="Times New Roman" w:hAnsi="Times New Roman" w:hint="default"/>
      </w:rPr>
    </w:lvl>
    <w:lvl w:ilvl="7" w:tplc="A6241FE0" w:tentative="1">
      <w:start w:val="1"/>
      <w:numFmt w:val="bullet"/>
      <w:lvlText w:val="-"/>
      <w:lvlJc w:val="left"/>
      <w:pPr>
        <w:tabs>
          <w:tab w:val="num" w:pos="5760"/>
        </w:tabs>
        <w:ind w:left="5760" w:hanging="360"/>
      </w:pPr>
      <w:rPr>
        <w:rFonts w:ascii="Times New Roman" w:hAnsi="Times New Roman" w:hint="default"/>
      </w:rPr>
    </w:lvl>
    <w:lvl w:ilvl="8" w:tplc="1AF80CC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8BC2924"/>
    <w:multiLevelType w:val="hybridMultilevel"/>
    <w:tmpl w:val="FB8EFB8E"/>
    <w:lvl w:ilvl="0" w:tplc="243A1804">
      <w:start w:val="1"/>
      <w:numFmt w:val="bullet"/>
      <w:lvlText w:val="-"/>
      <w:lvlJc w:val="left"/>
      <w:pPr>
        <w:tabs>
          <w:tab w:val="num" w:pos="720"/>
        </w:tabs>
        <w:ind w:left="720" w:hanging="360"/>
      </w:pPr>
      <w:rPr>
        <w:rFonts w:ascii="Times New Roman" w:hAnsi="Times New Roman" w:hint="default"/>
      </w:rPr>
    </w:lvl>
    <w:lvl w:ilvl="1" w:tplc="D506EFFE" w:tentative="1">
      <w:start w:val="1"/>
      <w:numFmt w:val="bullet"/>
      <w:lvlText w:val="-"/>
      <w:lvlJc w:val="left"/>
      <w:pPr>
        <w:tabs>
          <w:tab w:val="num" w:pos="1440"/>
        </w:tabs>
        <w:ind w:left="1440" w:hanging="360"/>
      </w:pPr>
      <w:rPr>
        <w:rFonts w:ascii="Times New Roman" w:hAnsi="Times New Roman" w:hint="default"/>
      </w:rPr>
    </w:lvl>
    <w:lvl w:ilvl="2" w:tplc="9ADA0600" w:tentative="1">
      <w:start w:val="1"/>
      <w:numFmt w:val="bullet"/>
      <w:lvlText w:val="-"/>
      <w:lvlJc w:val="left"/>
      <w:pPr>
        <w:tabs>
          <w:tab w:val="num" w:pos="2160"/>
        </w:tabs>
        <w:ind w:left="2160" w:hanging="360"/>
      </w:pPr>
      <w:rPr>
        <w:rFonts w:ascii="Times New Roman" w:hAnsi="Times New Roman" w:hint="default"/>
      </w:rPr>
    </w:lvl>
    <w:lvl w:ilvl="3" w:tplc="AB345DA6" w:tentative="1">
      <w:start w:val="1"/>
      <w:numFmt w:val="bullet"/>
      <w:lvlText w:val="-"/>
      <w:lvlJc w:val="left"/>
      <w:pPr>
        <w:tabs>
          <w:tab w:val="num" w:pos="2880"/>
        </w:tabs>
        <w:ind w:left="2880" w:hanging="360"/>
      </w:pPr>
      <w:rPr>
        <w:rFonts w:ascii="Times New Roman" w:hAnsi="Times New Roman" w:hint="default"/>
      </w:rPr>
    </w:lvl>
    <w:lvl w:ilvl="4" w:tplc="314C9152" w:tentative="1">
      <w:start w:val="1"/>
      <w:numFmt w:val="bullet"/>
      <w:lvlText w:val="-"/>
      <w:lvlJc w:val="left"/>
      <w:pPr>
        <w:tabs>
          <w:tab w:val="num" w:pos="3600"/>
        </w:tabs>
        <w:ind w:left="3600" w:hanging="360"/>
      </w:pPr>
      <w:rPr>
        <w:rFonts w:ascii="Times New Roman" w:hAnsi="Times New Roman" w:hint="default"/>
      </w:rPr>
    </w:lvl>
    <w:lvl w:ilvl="5" w:tplc="8E6C4564" w:tentative="1">
      <w:start w:val="1"/>
      <w:numFmt w:val="bullet"/>
      <w:lvlText w:val="-"/>
      <w:lvlJc w:val="left"/>
      <w:pPr>
        <w:tabs>
          <w:tab w:val="num" w:pos="4320"/>
        </w:tabs>
        <w:ind w:left="4320" w:hanging="360"/>
      </w:pPr>
      <w:rPr>
        <w:rFonts w:ascii="Times New Roman" w:hAnsi="Times New Roman" w:hint="default"/>
      </w:rPr>
    </w:lvl>
    <w:lvl w:ilvl="6" w:tplc="8646C34E" w:tentative="1">
      <w:start w:val="1"/>
      <w:numFmt w:val="bullet"/>
      <w:lvlText w:val="-"/>
      <w:lvlJc w:val="left"/>
      <w:pPr>
        <w:tabs>
          <w:tab w:val="num" w:pos="5040"/>
        </w:tabs>
        <w:ind w:left="5040" w:hanging="360"/>
      </w:pPr>
      <w:rPr>
        <w:rFonts w:ascii="Times New Roman" w:hAnsi="Times New Roman" w:hint="default"/>
      </w:rPr>
    </w:lvl>
    <w:lvl w:ilvl="7" w:tplc="FA9CB7D0" w:tentative="1">
      <w:start w:val="1"/>
      <w:numFmt w:val="bullet"/>
      <w:lvlText w:val="-"/>
      <w:lvlJc w:val="left"/>
      <w:pPr>
        <w:tabs>
          <w:tab w:val="num" w:pos="5760"/>
        </w:tabs>
        <w:ind w:left="5760" w:hanging="360"/>
      </w:pPr>
      <w:rPr>
        <w:rFonts w:ascii="Times New Roman" w:hAnsi="Times New Roman" w:hint="default"/>
      </w:rPr>
    </w:lvl>
    <w:lvl w:ilvl="8" w:tplc="2C90DD1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4B850438"/>
    <w:multiLevelType w:val="hybridMultilevel"/>
    <w:tmpl w:val="0E10FAB4"/>
    <w:lvl w:ilvl="0" w:tplc="6310F824">
      <w:start w:val="1"/>
      <w:numFmt w:val="bullet"/>
      <w:lvlText w:val="-"/>
      <w:lvlJc w:val="left"/>
      <w:pPr>
        <w:tabs>
          <w:tab w:val="num" w:pos="720"/>
        </w:tabs>
        <w:ind w:left="720" w:hanging="360"/>
      </w:pPr>
      <w:rPr>
        <w:rFonts w:ascii="Times New Roman" w:hAnsi="Times New Roman" w:hint="default"/>
      </w:rPr>
    </w:lvl>
    <w:lvl w:ilvl="1" w:tplc="00564BA8" w:tentative="1">
      <w:start w:val="1"/>
      <w:numFmt w:val="bullet"/>
      <w:lvlText w:val="-"/>
      <w:lvlJc w:val="left"/>
      <w:pPr>
        <w:tabs>
          <w:tab w:val="num" w:pos="1440"/>
        </w:tabs>
        <w:ind w:left="1440" w:hanging="360"/>
      </w:pPr>
      <w:rPr>
        <w:rFonts w:ascii="Times New Roman" w:hAnsi="Times New Roman" w:hint="default"/>
      </w:rPr>
    </w:lvl>
    <w:lvl w:ilvl="2" w:tplc="D60E5C96" w:tentative="1">
      <w:start w:val="1"/>
      <w:numFmt w:val="bullet"/>
      <w:lvlText w:val="-"/>
      <w:lvlJc w:val="left"/>
      <w:pPr>
        <w:tabs>
          <w:tab w:val="num" w:pos="2160"/>
        </w:tabs>
        <w:ind w:left="2160" w:hanging="360"/>
      </w:pPr>
      <w:rPr>
        <w:rFonts w:ascii="Times New Roman" w:hAnsi="Times New Roman" w:hint="default"/>
      </w:rPr>
    </w:lvl>
    <w:lvl w:ilvl="3" w:tplc="46409278" w:tentative="1">
      <w:start w:val="1"/>
      <w:numFmt w:val="bullet"/>
      <w:lvlText w:val="-"/>
      <w:lvlJc w:val="left"/>
      <w:pPr>
        <w:tabs>
          <w:tab w:val="num" w:pos="2880"/>
        </w:tabs>
        <w:ind w:left="2880" w:hanging="360"/>
      </w:pPr>
      <w:rPr>
        <w:rFonts w:ascii="Times New Roman" w:hAnsi="Times New Roman" w:hint="default"/>
      </w:rPr>
    </w:lvl>
    <w:lvl w:ilvl="4" w:tplc="806E9AFE" w:tentative="1">
      <w:start w:val="1"/>
      <w:numFmt w:val="bullet"/>
      <w:lvlText w:val="-"/>
      <w:lvlJc w:val="left"/>
      <w:pPr>
        <w:tabs>
          <w:tab w:val="num" w:pos="3600"/>
        </w:tabs>
        <w:ind w:left="3600" w:hanging="360"/>
      </w:pPr>
      <w:rPr>
        <w:rFonts w:ascii="Times New Roman" w:hAnsi="Times New Roman" w:hint="default"/>
      </w:rPr>
    </w:lvl>
    <w:lvl w:ilvl="5" w:tplc="80EA01A4" w:tentative="1">
      <w:start w:val="1"/>
      <w:numFmt w:val="bullet"/>
      <w:lvlText w:val="-"/>
      <w:lvlJc w:val="left"/>
      <w:pPr>
        <w:tabs>
          <w:tab w:val="num" w:pos="4320"/>
        </w:tabs>
        <w:ind w:left="4320" w:hanging="360"/>
      </w:pPr>
      <w:rPr>
        <w:rFonts w:ascii="Times New Roman" w:hAnsi="Times New Roman" w:hint="default"/>
      </w:rPr>
    </w:lvl>
    <w:lvl w:ilvl="6" w:tplc="3476F0EC" w:tentative="1">
      <w:start w:val="1"/>
      <w:numFmt w:val="bullet"/>
      <w:lvlText w:val="-"/>
      <w:lvlJc w:val="left"/>
      <w:pPr>
        <w:tabs>
          <w:tab w:val="num" w:pos="5040"/>
        </w:tabs>
        <w:ind w:left="5040" w:hanging="360"/>
      </w:pPr>
      <w:rPr>
        <w:rFonts w:ascii="Times New Roman" w:hAnsi="Times New Roman" w:hint="default"/>
      </w:rPr>
    </w:lvl>
    <w:lvl w:ilvl="7" w:tplc="3B626FD0" w:tentative="1">
      <w:start w:val="1"/>
      <w:numFmt w:val="bullet"/>
      <w:lvlText w:val="-"/>
      <w:lvlJc w:val="left"/>
      <w:pPr>
        <w:tabs>
          <w:tab w:val="num" w:pos="5760"/>
        </w:tabs>
        <w:ind w:left="5760" w:hanging="360"/>
      </w:pPr>
      <w:rPr>
        <w:rFonts w:ascii="Times New Roman" w:hAnsi="Times New Roman" w:hint="default"/>
      </w:rPr>
    </w:lvl>
    <w:lvl w:ilvl="8" w:tplc="1EF60E06"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56C35241"/>
    <w:multiLevelType w:val="hybridMultilevel"/>
    <w:tmpl w:val="7A626CFA"/>
    <w:lvl w:ilvl="0" w:tplc="4D0C4BE4">
      <w:start w:val="1"/>
      <w:numFmt w:val="bullet"/>
      <w:lvlText w:val="-"/>
      <w:lvlJc w:val="left"/>
      <w:pPr>
        <w:tabs>
          <w:tab w:val="num" w:pos="720"/>
        </w:tabs>
        <w:ind w:left="720" w:hanging="360"/>
      </w:pPr>
      <w:rPr>
        <w:rFonts w:ascii="Times New Roman" w:hAnsi="Times New Roman" w:hint="default"/>
      </w:rPr>
    </w:lvl>
    <w:lvl w:ilvl="1" w:tplc="B8AC1C46" w:tentative="1">
      <w:start w:val="1"/>
      <w:numFmt w:val="bullet"/>
      <w:lvlText w:val="-"/>
      <w:lvlJc w:val="left"/>
      <w:pPr>
        <w:tabs>
          <w:tab w:val="num" w:pos="1440"/>
        </w:tabs>
        <w:ind w:left="1440" w:hanging="360"/>
      </w:pPr>
      <w:rPr>
        <w:rFonts w:ascii="Times New Roman" w:hAnsi="Times New Roman" w:hint="default"/>
      </w:rPr>
    </w:lvl>
    <w:lvl w:ilvl="2" w:tplc="FE0E2A42" w:tentative="1">
      <w:start w:val="1"/>
      <w:numFmt w:val="bullet"/>
      <w:lvlText w:val="-"/>
      <w:lvlJc w:val="left"/>
      <w:pPr>
        <w:tabs>
          <w:tab w:val="num" w:pos="2160"/>
        </w:tabs>
        <w:ind w:left="2160" w:hanging="360"/>
      </w:pPr>
      <w:rPr>
        <w:rFonts w:ascii="Times New Roman" w:hAnsi="Times New Roman" w:hint="default"/>
      </w:rPr>
    </w:lvl>
    <w:lvl w:ilvl="3" w:tplc="692C479E" w:tentative="1">
      <w:start w:val="1"/>
      <w:numFmt w:val="bullet"/>
      <w:lvlText w:val="-"/>
      <w:lvlJc w:val="left"/>
      <w:pPr>
        <w:tabs>
          <w:tab w:val="num" w:pos="2880"/>
        </w:tabs>
        <w:ind w:left="2880" w:hanging="360"/>
      </w:pPr>
      <w:rPr>
        <w:rFonts w:ascii="Times New Roman" w:hAnsi="Times New Roman" w:hint="default"/>
      </w:rPr>
    </w:lvl>
    <w:lvl w:ilvl="4" w:tplc="F6D85972" w:tentative="1">
      <w:start w:val="1"/>
      <w:numFmt w:val="bullet"/>
      <w:lvlText w:val="-"/>
      <w:lvlJc w:val="left"/>
      <w:pPr>
        <w:tabs>
          <w:tab w:val="num" w:pos="3600"/>
        </w:tabs>
        <w:ind w:left="3600" w:hanging="360"/>
      </w:pPr>
      <w:rPr>
        <w:rFonts w:ascii="Times New Roman" w:hAnsi="Times New Roman" w:hint="default"/>
      </w:rPr>
    </w:lvl>
    <w:lvl w:ilvl="5" w:tplc="06B24CD4" w:tentative="1">
      <w:start w:val="1"/>
      <w:numFmt w:val="bullet"/>
      <w:lvlText w:val="-"/>
      <w:lvlJc w:val="left"/>
      <w:pPr>
        <w:tabs>
          <w:tab w:val="num" w:pos="4320"/>
        </w:tabs>
        <w:ind w:left="4320" w:hanging="360"/>
      </w:pPr>
      <w:rPr>
        <w:rFonts w:ascii="Times New Roman" w:hAnsi="Times New Roman" w:hint="default"/>
      </w:rPr>
    </w:lvl>
    <w:lvl w:ilvl="6" w:tplc="BB16E25E" w:tentative="1">
      <w:start w:val="1"/>
      <w:numFmt w:val="bullet"/>
      <w:lvlText w:val="-"/>
      <w:lvlJc w:val="left"/>
      <w:pPr>
        <w:tabs>
          <w:tab w:val="num" w:pos="5040"/>
        </w:tabs>
        <w:ind w:left="5040" w:hanging="360"/>
      </w:pPr>
      <w:rPr>
        <w:rFonts w:ascii="Times New Roman" w:hAnsi="Times New Roman" w:hint="default"/>
      </w:rPr>
    </w:lvl>
    <w:lvl w:ilvl="7" w:tplc="F2CE54D8" w:tentative="1">
      <w:start w:val="1"/>
      <w:numFmt w:val="bullet"/>
      <w:lvlText w:val="-"/>
      <w:lvlJc w:val="left"/>
      <w:pPr>
        <w:tabs>
          <w:tab w:val="num" w:pos="5760"/>
        </w:tabs>
        <w:ind w:left="5760" w:hanging="360"/>
      </w:pPr>
      <w:rPr>
        <w:rFonts w:ascii="Times New Roman" w:hAnsi="Times New Roman" w:hint="default"/>
      </w:rPr>
    </w:lvl>
    <w:lvl w:ilvl="8" w:tplc="7C36992C"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5B37045F"/>
    <w:multiLevelType w:val="hybridMultilevel"/>
    <w:tmpl w:val="B70E110A"/>
    <w:lvl w:ilvl="0" w:tplc="EC68E55E">
      <w:start w:val="1"/>
      <w:numFmt w:val="bullet"/>
      <w:lvlText w:val="-"/>
      <w:lvlJc w:val="left"/>
      <w:pPr>
        <w:tabs>
          <w:tab w:val="num" w:pos="720"/>
        </w:tabs>
        <w:ind w:left="720" w:hanging="360"/>
      </w:pPr>
      <w:rPr>
        <w:rFonts w:ascii="Times New Roman" w:hAnsi="Times New Roman" w:hint="default"/>
      </w:rPr>
    </w:lvl>
    <w:lvl w:ilvl="1" w:tplc="01C8D83E" w:tentative="1">
      <w:start w:val="1"/>
      <w:numFmt w:val="bullet"/>
      <w:lvlText w:val="-"/>
      <w:lvlJc w:val="left"/>
      <w:pPr>
        <w:tabs>
          <w:tab w:val="num" w:pos="1440"/>
        </w:tabs>
        <w:ind w:left="1440" w:hanging="360"/>
      </w:pPr>
      <w:rPr>
        <w:rFonts w:ascii="Times New Roman" w:hAnsi="Times New Roman" w:hint="default"/>
      </w:rPr>
    </w:lvl>
    <w:lvl w:ilvl="2" w:tplc="73FADB02" w:tentative="1">
      <w:start w:val="1"/>
      <w:numFmt w:val="bullet"/>
      <w:lvlText w:val="-"/>
      <w:lvlJc w:val="left"/>
      <w:pPr>
        <w:tabs>
          <w:tab w:val="num" w:pos="2160"/>
        </w:tabs>
        <w:ind w:left="2160" w:hanging="360"/>
      </w:pPr>
      <w:rPr>
        <w:rFonts w:ascii="Times New Roman" w:hAnsi="Times New Roman" w:hint="default"/>
      </w:rPr>
    </w:lvl>
    <w:lvl w:ilvl="3" w:tplc="6FB841BA" w:tentative="1">
      <w:start w:val="1"/>
      <w:numFmt w:val="bullet"/>
      <w:lvlText w:val="-"/>
      <w:lvlJc w:val="left"/>
      <w:pPr>
        <w:tabs>
          <w:tab w:val="num" w:pos="2880"/>
        </w:tabs>
        <w:ind w:left="2880" w:hanging="360"/>
      </w:pPr>
      <w:rPr>
        <w:rFonts w:ascii="Times New Roman" w:hAnsi="Times New Roman" w:hint="default"/>
      </w:rPr>
    </w:lvl>
    <w:lvl w:ilvl="4" w:tplc="F5EE3C94" w:tentative="1">
      <w:start w:val="1"/>
      <w:numFmt w:val="bullet"/>
      <w:lvlText w:val="-"/>
      <w:lvlJc w:val="left"/>
      <w:pPr>
        <w:tabs>
          <w:tab w:val="num" w:pos="3600"/>
        </w:tabs>
        <w:ind w:left="3600" w:hanging="360"/>
      </w:pPr>
      <w:rPr>
        <w:rFonts w:ascii="Times New Roman" w:hAnsi="Times New Roman" w:hint="default"/>
      </w:rPr>
    </w:lvl>
    <w:lvl w:ilvl="5" w:tplc="84005A0E" w:tentative="1">
      <w:start w:val="1"/>
      <w:numFmt w:val="bullet"/>
      <w:lvlText w:val="-"/>
      <w:lvlJc w:val="left"/>
      <w:pPr>
        <w:tabs>
          <w:tab w:val="num" w:pos="4320"/>
        </w:tabs>
        <w:ind w:left="4320" w:hanging="360"/>
      </w:pPr>
      <w:rPr>
        <w:rFonts w:ascii="Times New Roman" w:hAnsi="Times New Roman" w:hint="default"/>
      </w:rPr>
    </w:lvl>
    <w:lvl w:ilvl="6" w:tplc="2AA8C37C" w:tentative="1">
      <w:start w:val="1"/>
      <w:numFmt w:val="bullet"/>
      <w:lvlText w:val="-"/>
      <w:lvlJc w:val="left"/>
      <w:pPr>
        <w:tabs>
          <w:tab w:val="num" w:pos="5040"/>
        </w:tabs>
        <w:ind w:left="5040" w:hanging="360"/>
      </w:pPr>
      <w:rPr>
        <w:rFonts w:ascii="Times New Roman" w:hAnsi="Times New Roman" w:hint="default"/>
      </w:rPr>
    </w:lvl>
    <w:lvl w:ilvl="7" w:tplc="097AE3C2" w:tentative="1">
      <w:start w:val="1"/>
      <w:numFmt w:val="bullet"/>
      <w:lvlText w:val="-"/>
      <w:lvlJc w:val="left"/>
      <w:pPr>
        <w:tabs>
          <w:tab w:val="num" w:pos="5760"/>
        </w:tabs>
        <w:ind w:left="5760" w:hanging="360"/>
      </w:pPr>
      <w:rPr>
        <w:rFonts w:ascii="Times New Roman" w:hAnsi="Times New Roman" w:hint="default"/>
      </w:rPr>
    </w:lvl>
    <w:lvl w:ilvl="8" w:tplc="3BF6991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5B980F9C"/>
    <w:multiLevelType w:val="hybridMultilevel"/>
    <w:tmpl w:val="F11434B6"/>
    <w:lvl w:ilvl="0" w:tplc="A2868AB8">
      <w:start w:val="1"/>
      <w:numFmt w:val="bullet"/>
      <w:lvlText w:val="-"/>
      <w:lvlJc w:val="left"/>
      <w:pPr>
        <w:tabs>
          <w:tab w:val="num" w:pos="720"/>
        </w:tabs>
        <w:ind w:left="720" w:hanging="360"/>
      </w:pPr>
      <w:rPr>
        <w:rFonts w:ascii="Times New Roman" w:hAnsi="Times New Roman" w:hint="default"/>
      </w:rPr>
    </w:lvl>
    <w:lvl w:ilvl="1" w:tplc="281E8F74" w:tentative="1">
      <w:start w:val="1"/>
      <w:numFmt w:val="bullet"/>
      <w:lvlText w:val="-"/>
      <w:lvlJc w:val="left"/>
      <w:pPr>
        <w:tabs>
          <w:tab w:val="num" w:pos="1440"/>
        </w:tabs>
        <w:ind w:left="1440" w:hanging="360"/>
      </w:pPr>
      <w:rPr>
        <w:rFonts w:ascii="Times New Roman" w:hAnsi="Times New Roman" w:hint="default"/>
      </w:rPr>
    </w:lvl>
    <w:lvl w:ilvl="2" w:tplc="D53E3B46" w:tentative="1">
      <w:start w:val="1"/>
      <w:numFmt w:val="bullet"/>
      <w:lvlText w:val="-"/>
      <w:lvlJc w:val="left"/>
      <w:pPr>
        <w:tabs>
          <w:tab w:val="num" w:pos="2160"/>
        </w:tabs>
        <w:ind w:left="2160" w:hanging="360"/>
      </w:pPr>
      <w:rPr>
        <w:rFonts w:ascii="Times New Roman" w:hAnsi="Times New Roman" w:hint="default"/>
      </w:rPr>
    </w:lvl>
    <w:lvl w:ilvl="3" w:tplc="4678F69E" w:tentative="1">
      <w:start w:val="1"/>
      <w:numFmt w:val="bullet"/>
      <w:lvlText w:val="-"/>
      <w:lvlJc w:val="left"/>
      <w:pPr>
        <w:tabs>
          <w:tab w:val="num" w:pos="2880"/>
        </w:tabs>
        <w:ind w:left="2880" w:hanging="360"/>
      </w:pPr>
      <w:rPr>
        <w:rFonts w:ascii="Times New Roman" w:hAnsi="Times New Roman" w:hint="default"/>
      </w:rPr>
    </w:lvl>
    <w:lvl w:ilvl="4" w:tplc="A7747E58" w:tentative="1">
      <w:start w:val="1"/>
      <w:numFmt w:val="bullet"/>
      <w:lvlText w:val="-"/>
      <w:lvlJc w:val="left"/>
      <w:pPr>
        <w:tabs>
          <w:tab w:val="num" w:pos="3600"/>
        </w:tabs>
        <w:ind w:left="3600" w:hanging="360"/>
      </w:pPr>
      <w:rPr>
        <w:rFonts w:ascii="Times New Roman" w:hAnsi="Times New Roman" w:hint="default"/>
      </w:rPr>
    </w:lvl>
    <w:lvl w:ilvl="5" w:tplc="7C36B25A" w:tentative="1">
      <w:start w:val="1"/>
      <w:numFmt w:val="bullet"/>
      <w:lvlText w:val="-"/>
      <w:lvlJc w:val="left"/>
      <w:pPr>
        <w:tabs>
          <w:tab w:val="num" w:pos="4320"/>
        </w:tabs>
        <w:ind w:left="4320" w:hanging="360"/>
      </w:pPr>
      <w:rPr>
        <w:rFonts w:ascii="Times New Roman" w:hAnsi="Times New Roman" w:hint="default"/>
      </w:rPr>
    </w:lvl>
    <w:lvl w:ilvl="6" w:tplc="CEA4E390" w:tentative="1">
      <w:start w:val="1"/>
      <w:numFmt w:val="bullet"/>
      <w:lvlText w:val="-"/>
      <w:lvlJc w:val="left"/>
      <w:pPr>
        <w:tabs>
          <w:tab w:val="num" w:pos="5040"/>
        </w:tabs>
        <w:ind w:left="5040" w:hanging="360"/>
      </w:pPr>
      <w:rPr>
        <w:rFonts w:ascii="Times New Roman" w:hAnsi="Times New Roman" w:hint="default"/>
      </w:rPr>
    </w:lvl>
    <w:lvl w:ilvl="7" w:tplc="C832C83E" w:tentative="1">
      <w:start w:val="1"/>
      <w:numFmt w:val="bullet"/>
      <w:lvlText w:val="-"/>
      <w:lvlJc w:val="left"/>
      <w:pPr>
        <w:tabs>
          <w:tab w:val="num" w:pos="5760"/>
        </w:tabs>
        <w:ind w:left="5760" w:hanging="360"/>
      </w:pPr>
      <w:rPr>
        <w:rFonts w:ascii="Times New Roman" w:hAnsi="Times New Roman" w:hint="default"/>
      </w:rPr>
    </w:lvl>
    <w:lvl w:ilvl="8" w:tplc="709A215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5DC17019"/>
    <w:multiLevelType w:val="hybridMultilevel"/>
    <w:tmpl w:val="8736A69C"/>
    <w:lvl w:ilvl="0" w:tplc="2B2208D2">
      <w:start w:val="1"/>
      <w:numFmt w:val="bullet"/>
      <w:lvlText w:val="-"/>
      <w:lvlJc w:val="left"/>
      <w:pPr>
        <w:tabs>
          <w:tab w:val="num" w:pos="720"/>
        </w:tabs>
        <w:ind w:left="720" w:hanging="360"/>
      </w:pPr>
      <w:rPr>
        <w:rFonts w:ascii="Times New Roman" w:hAnsi="Times New Roman" w:hint="default"/>
      </w:rPr>
    </w:lvl>
    <w:lvl w:ilvl="1" w:tplc="D466E75E" w:tentative="1">
      <w:start w:val="1"/>
      <w:numFmt w:val="bullet"/>
      <w:lvlText w:val="-"/>
      <w:lvlJc w:val="left"/>
      <w:pPr>
        <w:tabs>
          <w:tab w:val="num" w:pos="1440"/>
        </w:tabs>
        <w:ind w:left="1440" w:hanging="360"/>
      </w:pPr>
      <w:rPr>
        <w:rFonts w:ascii="Times New Roman" w:hAnsi="Times New Roman" w:hint="default"/>
      </w:rPr>
    </w:lvl>
    <w:lvl w:ilvl="2" w:tplc="84A2999E" w:tentative="1">
      <w:start w:val="1"/>
      <w:numFmt w:val="bullet"/>
      <w:lvlText w:val="-"/>
      <w:lvlJc w:val="left"/>
      <w:pPr>
        <w:tabs>
          <w:tab w:val="num" w:pos="2160"/>
        </w:tabs>
        <w:ind w:left="2160" w:hanging="360"/>
      </w:pPr>
      <w:rPr>
        <w:rFonts w:ascii="Times New Roman" w:hAnsi="Times New Roman" w:hint="default"/>
      </w:rPr>
    </w:lvl>
    <w:lvl w:ilvl="3" w:tplc="DF4CE904" w:tentative="1">
      <w:start w:val="1"/>
      <w:numFmt w:val="bullet"/>
      <w:lvlText w:val="-"/>
      <w:lvlJc w:val="left"/>
      <w:pPr>
        <w:tabs>
          <w:tab w:val="num" w:pos="2880"/>
        </w:tabs>
        <w:ind w:left="2880" w:hanging="360"/>
      </w:pPr>
      <w:rPr>
        <w:rFonts w:ascii="Times New Roman" w:hAnsi="Times New Roman" w:hint="default"/>
      </w:rPr>
    </w:lvl>
    <w:lvl w:ilvl="4" w:tplc="DE064442" w:tentative="1">
      <w:start w:val="1"/>
      <w:numFmt w:val="bullet"/>
      <w:lvlText w:val="-"/>
      <w:lvlJc w:val="left"/>
      <w:pPr>
        <w:tabs>
          <w:tab w:val="num" w:pos="3600"/>
        </w:tabs>
        <w:ind w:left="3600" w:hanging="360"/>
      </w:pPr>
      <w:rPr>
        <w:rFonts w:ascii="Times New Roman" w:hAnsi="Times New Roman" w:hint="default"/>
      </w:rPr>
    </w:lvl>
    <w:lvl w:ilvl="5" w:tplc="F49E032C" w:tentative="1">
      <w:start w:val="1"/>
      <w:numFmt w:val="bullet"/>
      <w:lvlText w:val="-"/>
      <w:lvlJc w:val="left"/>
      <w:pPr>
        <w:tabs>
          <w:tab w:val="num" w:pos="4320"/>
        </w:tabs>
        <w:ind w:left="4320" w:hanging="360"/>
      </w:pPr>
      <w:rPr>
        <w:rFonts w:ascii="Times New Roman" w:hAnsi="Times New Roman" w:hint="default"/>
      </w:rPr>
    </w:lvl>
    <w:lvl w:ilvl="6" w:tplc="F7F28628" w:tentative="1">
      <w:start w:val="1"/>
      <w:numFmt w:val="bullet"/>
      <w:lvlText w:val="-"/>
      <w:lvlJc w:val="left"/>
      <w:pPr>
        <w:tabs>
          <w:tab w:val="num" w:pos="5040"/>
        </w:tabs>
        <w:ind w:left="5040" w:hanging="360"/>
      </w:pPr>
      <w:rPr>
        <w:rFonts w:ascii="Times New Roman" w:hAnsi="Times New Roman" w:hint="default"/>
      </w:rPr>
    </w:lvl>
    <w:lvl w:ilvl="7" w:tplc="1B026AF0" w:tentative="1">
      <w:start w:val="1"/>
      <w:numFmt w:val="bullet"/>
      <w:lvlText w:val="-"/>
      <w:lvlJc w:val="left"/>
      <w:pPr>
        <w:tabs>
          <w:tab w:val="num" w:pos="5760"/>
        </w:tabs>
        <w:ind w:left="5760" w:hanging="360"/>
      </w:pPr>
      <w:rPr>
        <w:rFonts w:ascii="Times New Roman" w:hAnsi="Times New Roman" w:hint="default"/>
      </w:rPr>
    </w:lvl>
    <w:lvl w:ilvl="8" w:tplc="1064387A"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69E01325"/>
    <w:multiLevelType w:val="hybridMultilevel"/>
    <w:tmpl w:val="27068FEA"/>
    <w:lvl w:ilvl="0" w:tplc="67C42738">
      <w:start w:val="1"/>
      <w:numFmt w:val="bullet"/>
      <w:lvlText w:val="-"/>
      <w:lvlJc w:val="left"/>
      <w:pPr>
        <w:tabs>
          <w:tab w:val="num" w:pos="720"/>
        </w:tabs>
        <w:ind w:left="720" w:hanging="360"/>
      </w:pPr>
      <w:rPr>
        <w:rFonts w:ascii="Times New Roman" w:hAnsi="Times New Roman" w:hint="default"/>
      </w:rPr>
    </w:lvl>
    <w:lvl w:ilvl="1" w:tplc="1D5824FC" w:tentative="1">
      <w:start w:val="1"/>
      <w:numFmt w:val="bullet"/>
      <w:lvlText w:val="-"/>
      <w:lvlJc w:val="left"/>
      <w:pPr>
        <w:tabs>
          <w:tab w:val="num" w:pos="1440"/>
        </w:tabs>
        <w:ind w:left="1440" w:hanging="360"/>
      </w:pPr>
      <w:rPr>
        <w:rFonts w:ascii="Times New Roman" w:hAnsi="Times New Roman" w:hint="default"/>
      </w:rPr>
    </w:lvl>
    <w:lvl w:ilvl="2" w:tplc="622A4AC4" w:tentative="1">
      <w:start w:val="1"/>
      <w:numFmt w:val="bullet"/>
      <w:lvlText w:val="-"/>
      <w:lvlJc w:val="left"/>
      <w:pPr>
        <w:tabs>
          <w:tab w:val="num" w:pos="2160"/>
        </w:tabs>
        <w:ind w:left="2160" w:hanging="360"/>
      </w:pPr>
      <w:rPr>
        <w:rFonts w:ascii="Times New Roman" w:hAnsi="Times New Roman" w:hint="default"/>
      </w:rPr>
    </w:lvl>
    <w:lvl w:ilvl="3" w:tplc="92765B50" w:tentative="1">
      <w:start w:val="1"/>
      <w:numFmt w:val="bullet"/>
      <w:lvlText w:val="-"/>
      <w:lvlJc w:val="left"/>
      <w:pPr>
        <w:tabs>
          <w:tab w:val="num" w:pos="2880"/>
        </w:tabs>
        <w:ind w:left="2880" w:hanging="360"/>
      </w:pPr>
      <w:rPr>
        <w:rFonts w:ascii="Times New Roman" w:hAnsi="Times New Roman" w:hint="default"/>
      </w:rPr>
    </w:lvl>
    <w:lvl w:ilvl="4" w:tplc="8E2CC7CE" w:tentative="1">
      <w:start w:val="1"/>
      <w:numFmt w:val="bullet"/>
      <w:lvlText w:val="-"/>
      <w:lvlJc w:val="left"/>
      <w:pPr>
        <w:tabs>
          <w:tab w:val="num" w:pos="3600"/>
        </w:tabs>
        <w:ind w:left="3600" w:hanging="360"/>
      </w:pPr>
      <w:rPr>
        <w:rFonts w:ascii="Times New Roman" w:hAnsi="Times New Roman" w:hint="default"/>
      </w:rPr>
    </w:lvl>
    <w:lvl w:ilvl="5" w:tplc="C29A13C4" w:tentative="1">
      <w:start w:val="1"/>
      <w:numFmt w:val="bullet"/>
      <w:lvlText w:val="-"/>
      <w:lvlJc w:val="left"/>
      <w:pPr>
        <w:tabs>
          <w:tab w:val="num" w:pos="4320"/>
        </w:tabs>
        <w:ind w:left="4320" w:hanging="360"/>
      </w:pPr>
      <w:rPr>
        <w:rFonts w:ascii="Times New Roman" w:hAnsi="Times New Roman" w:hint="default"/>
      </w:rPr>
    </w:lvl>
    <w:lvl w:ilvl="6" w:tplc="83F27B3E" w:tentative="1">
      <w:start w:val="1"/>
      <w:numFmt w:val="bullet"/>
      <w:lvlText w:val="-"/>
      <w:lvlJc w:val="left"/>
      <w:pPr>
        <w:tabs>
          <w:tab w:val="num" w:pos="5040"/>
        </w:tabs>
        <w:ind w:left="5040" w:hanging="360"/>
      </w:pPr>
      <w:rPr>
        <w:rFonts w:ascii="Times New Roman" w:hAnsi="Times New Roman" w:hint="default"/>
      </w:rPr>
    </w:lvl>
    <w:lvl w:ilvl="7" w:tplc="6EE6D03C" w:tentative="1">
      <w:start w:val="1"/>
      <w:numFmt w:val="bullet"/>
      <w:lvlText w:val="-"/>
      <w:lvlJc w:val="left"/>
      <w:pPr>
        <w:tabs>
          <w:tab w:val="num" w:pos="5760"/>
        </w:tabs>
        <w:ind w:left="5760" w:hanging="360"/>
      </w:pPr>
      <w:rPr>
        <w:rFonts w:ascii="Times New Roman" w:hAnsi="Times New Roman" w:hint="default"/>
      </w:rPr>
    </w:lvl>
    <w:lvl w:ilvl="8" w:tplc="1C0A0FD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76574BF5"/>
    <w:multiLevelType w:val="hybridMultilevel"/>
    <w:tmpl w:val="95AC4A8C"/>
    <w:lvl w:ilvl="0" w:tplc="47063134">
      <w:start w:val="1"/>
      <w:numFmt w:val="bullet"/>
      <w:lvlText w:val="-"/>
      <w:lvlJc w:val="left"/>
      <w:pPr>
        <w:tabs>
          <w:tab w:val="num" w:pos="720"/>
        </w:tabs>
        <w:ind w:left="720" w:hanging="360"/>
      </w:pPr>
      <w:rPr>
        <w:rFonts w:ascii="Times New Roman" w:hAnsi="Times New Roman" w:hint="default"/>
      </w:rPr>
    </w:lvl>
    <w:lvl w:ilvl="1" w:tplc="012C4F0C" w:tentative="1">
      <w:start w:val="1"/>
      <w:numFmt w:val="bullet"/>
      <w:lvlText w:val="-"/>
      <w:lvlJc w:val="left"/>
      <w:pPr>
        <w:tabs>
          <w:tab w:val="num" w:pos="1440"/>
        </w:tabs>
        <w:ind w:left="1440" w:hanging="360"/>
      </w:pPr>
      <w:rPr>
        <w:rFonts w:ascii="Times New Roman" w:hAnsi="Times New Roman" w:hint="default"/>
      </w:rPr>
    </w:lvl>
    <w:lvl w:ilvl="2" w:tplc="19D8E10C" w:tentative="1">
      <w:start w:val="1"/>
      <w:numFmt w:val="bullet"/>
      <w:lvlText w:val="-"/>
      <w:lvlJc w:val="left"/>
      <w:pPr>
        <w:tabs>
          <w:tab w:val="num" w:pos="2160"/>
        </w:tabs>
        <w:ind w:left="2160" w:hanging="360"/>
      </w:pPr>
      <w:rPr>
        <w:rFonts w:ascii="Times New Roman" w:hAnsi="Times New Roman" w:hint="default"/>
      </w:rPr>
    </w:lvl>
    <w:lvl w:ilvl="3" w:tplc="26B8A51E" w:tentative="1">
      <w:start w:val="1"/>
      <w:numFmt w:val="bullet"/>
      <w:lvlText w:val="-"/>
      <w:lvlJc w:val="left"/>
      <w:pPr>
        <w:tabs>
          <w:tab w:val="num" w:pos="2880"/>
        </w:tabs>
        <w:ind w:left="2880" w:hanging="360"/>
      </w:pPr>
      <w:rPr>
        <w:rFonts w:ascii="Times New Roman" w:hAnsi="Times New Roman" w:hint="default"/>
      </w:rPr>
    </w:lvl>
    <w:lvl w:ilvl="4" w:tplc="E9425066" w:tentative="1">
      <w:start w:val="1"/>
      <w:numFmt w:val="bullet"/>
      <w:lvlText w:val="-"/>
      <w:lvlJc w:val="left"/>
      <w:pPr>
        <w:tabs>
          <w:tab w:val="num" w:pos="3600"/>
        </w:tabs>
        <w:ind w:left="3600" w:hanging="360"/>
      </w:pPr>
      <w:rPr>
        <w:rFonts w:ascii="Times New Roman" w:hAnsi="Times New Roman" w:hint="default"/>
      </w:rPr>
    </w:lvl>
    <w:lvl w:ilvl="5" w:tplc="BF1C084E" w:tentative="1">
      <w:start w:val="1"/>
      <w:numFmt w:val="bullet"/>
      <w:lvlText w:val="-"/>
      <w:lvlJc w:val="left"/>
      <w:pPr>
        <w:tabs>
          <w:tab w:val="num" w:pos="4320"/>
        </w:tabs>
        <w:ind w:left="4320" w:hanging="360"/>
      </w:pPr>
      <w:rPr>
        <w:rFonts w:ascii="Times New Roman" w:hAnsi="Times New Roman" w:hint="default"/>
      </w:rPr>
    </w:lvl>
    <w:lvl w:ilvl="6" w:tplc="D49E6408" w:tentative="1">
      <w:start w:val="1"/>
      <w:numFmt w:val="bullet"/>
      <w:lvlText w:val="-"/>
      <w:lvlJc w:val="left"/>
      <w:pPr>
        <w:tabs>
          <w:tab w:val="num" w:pos="5040"/>
        </w:tabs>
        <w:ind w:left="5040" w:hanging="360"/>
      </w:pPr>
      <w:rPr>
        <w:rFonts w:ascii="Times New Roman" w:hAnsi="Times New Roman" w:hint="default"/>
      </w:rPr>
    </w:lvl>
    <w:lvl w:ilvl="7" w:tplc="20ACB9C6" w:tentative="1">
      <w:start w:val="1"/>
      <w:numFmt w:val="bullet"/>
      <w:lvlText w:val="-"/>
      <w:lvlJc w:val="left"/>
      <w:pPr>
        <w:tabs>
          <w:tab w:val="num" w:pos="5760"/>
        </w:tabs>
        <w:ind w:left="5760" w:hanging="360"/>
      </w:pPr>
      <w:rPr>
        <w:rFonts w:ascii="Times New Roman" w:hAnsi="Times New Roman" w:hint="default"/>
      </w:rPr>
    </w:lvl>
    <w:lvl w:ilvl="8" w:tplc="5EAEAD4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7BA07310"/>
    <w:multiLevelType w:val="hybridMultilevel"/>
    <w:tmpl w:val="CDC0D0F6"/>
    <w:lvl w:ilvl="0" w:tplc="A700494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5157594">
    <w:abstractNumId w:val="12"/>
  </w:num>
  <w:num w:numId="2" w16cid:durableId="337004052">
    <w:abstractNumId w:val="5"/>
  </w:num>
  <w:num w:numId="3" w16cid:durableId="878130969">
    <w:abstractNumId w:val="1"/>
  </w:num>
  <w:num w:numId="4" w16cid:durableId="2071347709">
    <w:abstractNumId w:val="0"/>
  </w:num>
  <w:num w:numId="5" w16cid:durableId="465391513">
    <w:abstractNumId w:val="3"/>
  </w:num>
  <w:num w:numId="6" w16cid:durableId="1570382826">
    <w:abstractNumId w:val="2"/>
  </w:num>
  <w:num w:numId="7" w16cid:durableId="2001274945">
    <w:abstractNumId w:val="7"/>
  </w:num>
  <w:num w:numId="8" w16cid:durableId="129175059">
    <w:abstractNumId w:val="8"/>
  </w:num>
  <w:num w:numId="9" w16cid:durableId="324632275">
    <w:abstractNumId w:val="9"/>
  </w:num>
  <w:num w:numId="10" w16cid:durableId="164783577">
    <w:abstractNumId w:val="4"/>
  </w:num>
  <w:num w:numId="11" w16cid:durableId="279260844">
    <w:abstractNumId w:val="6"/>
  </w:num>
  <w:num w:numId="12" w16cid:durableId="2095583863">
    <w:abstractNumId w:val="10"/>
  </w:num>
  <w:num w:numId="13" w16cid:durableId="5922047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C04"/>
    <w:rsid w:val="00040DF2"/>
    <w:rsid w:val="0004408E"/>
    <w:rsid w:val="000479DA"/>
    <w:rsid w:val="00085380"/>
    <w:rsid w:val="000D7459"/>
    <w:rsid w:val="000F42AA"/>
    <w:rsid w:val="0012656C"/>
    <w:rsid w:val="00143CB4"/>
    <w:rsid w:val="001615D7"/>
    <w:rsid w:val="00171B01"/>
    <w:rsid w:val="001A1C9E"/>
    <w:rsid w:val="001C32BD"/>
    <w:rsid w:val="001E5F0A"/>
    <w:rsid w:val="00227257"/>
    <w:rsid w:val="00281932"/>
    <w:rsid w:val="002975BD"/>
    <w:rsid w:val="002A7546"/>
    <w:rsid w:val="00352EEC"/>
    <w:rsid w:val="003579CA"/>
    <w:rsid w:val="003636FA"/>
    <w:rsid w:val="00381D00"/>
    <w:rsid w:val="003D53AE"/>
    <w:rsid w:val="00401B11"/>
    <w:rsid w:val="0040411B"/>
    <w:rsid w:val="00446C04"/>
    <w:rsid w:val="00463F5B"/>
    <w:rsid w:val="00537F50"/>
    <w:rsid w:val="005452B0"/>
    <w:rsid w:val="005753E4"/>
    <w:rsid w:val="0061150E"/>
    <w:rsid w:val="00615D1C"/>
    <w:rsid w:val="00687338"/>
    <w:rsid w:val="006919D4"/>
    <w:rsid w:val="00693ABF"/>
    <w:rsid w:val="006A7B5B"/>
    <w:rsid w:val="00700C7E"/>
    <w:rsid w:val="00751A7A"/>
    <w:rsid w:val="007C26C9"/>
    <w:rsid w:val="007C2B17"/>
    <w:rsid w:val="007D6114"/>
    <w:rsid w:val="007E1EC3"/>
    <w:rsid w:val="007E3C96"/>
    <w:rsid w:val="00803470"/>
    <w:rsid w:val="00856FDF"/>
    <w:rsid w:val="00857048"/>
    <w:rsid w:val="00890F82"/>
    <w:rsid w:val="008A4D25"/>
    <w:rsid w:val="008A7F4B"/>
    <w:rsid w:val="00943264"/>
    <w:rsid w:val="00987D15"/>
    <w:rsid w:val="00995268"/>
    <w:rsid w:val="009A27A1"/>
    <w:rsid w:val="009A6938"/>
    <w:rsid w:val="009C136F"/>
    <w:rsid w:val="009C38DE"/>
    <w:rsid w:val="009C5C77"/>
    <w:rsid w:val="009F2C44"/>
    <w:rsid w:val="00A0077C"/>
    <w:rsid w:val="00A11C9B"/>
    <w:rsid w:val="00A2339B"/>
    <w:rsid w:val="00AA018E"/>
    <w:rsid w:val="00AC27D1"/>
    <w:rsid w:val="00AC3C71"/>
    <w:rsid w:val="00AC790E"/>
    <w:rsid w:val="00B27155"/>
    <w:rsid w:val="00B3148E"/>
    <w:rsid w:val="00B64BDB"/>
    <w:rsid w:val="00BA4542"/>
    <w:rsid w:val="00BC5141"/>
    <w:rsid w:val="00C17195"/>
    <w:rsid w:val="00C7165A"/>
    <w:rsid w:val="00C71BDC"/>
    <w:rsid w:val="00CA628A"/>
    <w:rsid w:val="00CD3EF9"/>
    <w:rsid w:val="00D06D0F"/>
    <w:rsid w:val="00D16ECF"/>
    <w:rsid w:val="00D300A3"/>
    <w:rsid w:val="00D77FB6"/>
    <w:rsid w:val="00D90ACA"/>
    <w:rsid w:val="00DE0F0F"/>
    <w:rsid w:val="00E351E0"/>
    <w:rsid w:val="00E46D7F"/>
    <w:rsid w:val="00E740CC"/>
    <w:rsid w:val="00E76FB5"/>
    <w:rsid w:val="00E92D74"/>
    <w:rsid w:val="00EC06FE"/>
    <w:rsid w:val="00ED6D3F"/>
    <w:rsid w:val="00EF02CD"/>
    <w:rsid w:val="00F91D96"/>
    <w:rsid w:val="00FE10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43444"/>
  <w15:chartTrackingRefBased/>
  <w15:docId w15:val="{3CE71C0F-9BD5-438F-8A1B-A928058A6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6C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6C04"/>
  </w:style>
  <w:style w:type="paragraph" w:styleId="Footer">
    <w:name w:val="footer"/>
    <w:basedOn w:val="Normal"/>
    <w:link w:val="FooterChar"/>
    <w:uiPriority w:val="99"/>
    <w:unhideWhenUsed/>
    <w:rsid w:val="00446C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C04"/>
  </w:style>
  <w:style w:type="paragraph" w:styleId="ListParagraph">
    <w:name w:val="List Paragraph"/>
    <w:basedOn w:val="Normal"/>
    <w:uiPriority w:val="34"/>
    <w:qFormat/>
    <w:rsid w:val="00700C7E"/>
    <w:pPr>
      <w:ind w:left="720"/>
      <w:contextualSpacing/>
    </w:pPr>
  </w:style>
  <w:style w:type="paragraph" w:styleId="NormalWeb">
    <w:name w:val="Normal (Web)"/>
    <w:basedOn w:val="Normal"/>
    <w:uiPriority w:val="99"/>
    <w:semiHidden/>
    <w:unhideWhenUsed/>
    <w:rsid w:val="00615D1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F42AA"/>
    <w:rPr>
      <w:color w:val="0563C1" w:themeColor="hyperlink"/>
      <w:u w:val="single"/>
    </w:rPr>
  </w:style>
  <w:style w:type="character" w:styleId="UnresolvedMention">
    <w:name w:val="Unresolved Mention"/>
    <w:basedOn w:val="DefaultParagraphFont"/>
    <w:uiPriority w:val="99"/>
    <w:semiHidden/>
    <w:unhideWhenUsed/>
    <w:rsid w:val="000F42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1793">
      <w:bodyDiv w:val="1"/>
      <w:marLeft w:val="0"/>
      <w:marRight w:val="0"/>
      <w:marTop w:val="0"/>
      <w:marBottom w:val="0"/>
      <w:divBdr>
        <w:top w:val="none" w:sz="0" w:space="0" w:color="auto"/>
        <w:left w:val="none" w:sz="0" w:space="0" w:color="auto"/>
        <w:bottom w:val="none" w:sz="0" w:space="0" w:color="auto"/>
        <w:right w:val="none" w:sz="0" w:space="0" w:color="auto"/>
      </w:divBdr>
      <w:divsChild>
        <w:div w:id="554123119">
          <w:marLeft w:val="360"/>
          <w:marRight w:val="0"/>
          <w:marTop w:val="77"/>
          <w:marBottom w:val="0"/>
          <w:divBdr>
            <w:top w:val="none" w:sz="0" w:space="0" w:color="auto"/>
            <w:left w:val="none" w:sz="0" w:space="0" w:color="auto"/>
            <w:bottom w:val="none" w:sz="0" w:space="0" w:color="auto"/>
            <w:right w:val="none" w:sz="0" w:space="0" w:color="auto"/>
          </w:divBdr>
        </w:div>
        <w:div w:id="2010478708">
          <w:marLeft w:val="360"/>
          <w:marRight w:val="0"/>
          <w:marTop w:val="77"/>
          <w:marBottom w:val="0"/>
          <w:divBdr>
            <w:top w:val="none" w:sz="0" w:space="0" w:color="auto"/>
            <w:left w:val="none" w:sz="0" w:space="0" w:color="auto"/>
            <w:bottom w:val="none" w:sz="0" w:space="0" w:color="auto"/>
            <w:right w:val="none" w:sz="0" w:space="0" w:color="auto"/>
          </w:divBdr>
        </w:div>
        <w:div w:id="1958564554">
          <w:marLeft w:val="360"/>
          <w:marRight w:val="0"/>
          <w:marTop w:val="77"/>
          <w:marBottom w:val="0"/>
          <w:divBdr>
            <w:top w:val="none" w:sz="0" w:space="0" w:color="auto"/>
            <w:left w:val="none" w:sz="0" w:space="0" w:color="auto"/>
            <w:bottom w:val="none" w:sz="0" w:space="0" w:color="auto"/>
            <w:right w:val="none" w:sz="0" w:space="0" w:color="auto"/>
          </w:divBdr>
        </w:div>
        <w:div w:id="1612278329">
          <w:marLeft w:val="360"/>
          <w:marRight w:val="0"/>
          <w:marTop w:val="77"/>
          <w:marBottom w:val="0"/>
          <w:divBdr>
            <w:top w:val="none" w:sz="0" w:space="0" w:color="auto"/>
            <w:left w:val="none" w:sz="0" w:space="0" w:color="auto"/>
            <w:bottom w:val="none" w:sz="0" w:space="0" w:color="auto"/>
            <w:right w:val="none" w:sz="0" w:space="0" w:color="auto"/>
          </w:divBdr>
        </w:div>
        <w:div w:id="253829749">
          <w:marLeft w:val="360"/>
          <w:marRight w:val="0"/>
          <w:marTop w:val="77"/>
          <w:marBottom w:val="0"/>
          <w:divBdr>
            <w:top w:val="none" w:sz="0" w:space="0" w:color="auto"/>
            <w:left w:val="none" w:sz="0" w:space="0" w:color="auto"/>
            <w:bottom w:val="none" w:sz="0" w:space="0" w:color="auto"/>
            <w:right w:val="none" w:sz="0" w:space="0" w:color="auto"/>
          </w:divBdr>
        </w:div>
      </w:divsChild>
    </w:div>
    <w:div w:id="66922060">
      <w:bodyDiv w:val="1"/>
      <w:marLeft w:val="0"/>
      <w:marRight w:val="0"/>
      <w:marTop w:val="0"/>
      <w:marBottom w:val="0"/>
      <w:divBdr>
        <w:top w:val="none" w:sz="0" w:space="0" w:color="auto"/>
        <w:left w:val="none" w:sz="0" w:space="0" w:color="auto"/>
        <w:bottom w:val="none" w:sz="0" w:space="0" w:color="auto"/>
        <w:right w:val="none" w:sz="0" w:space="0" w:color="auto"/>
      </w:divBdr>
      <w:divsChild>
        <w:div w:id="1012955892">
          <w:marLeft w:val="360"/>
          <w:marRight w:val="0"/>
          <w:marTop w:val="77"/>
          <w:marBottom w:val="0"/>
          <w:divBdr>
            <w:top w:val="none" w:sz="0" w:space="0" w:color="auto"/>
            <w:left w:val="none" w:sz="0" w:space="0" w:color="auto"/>
            <w:bottom w:val="none" w:sz="0" w:space="0" w:color="auto"/>
            <w:right w:val="none" w:sz="0" w:space="0" w:color="auto"/>
          </w:divBdr>
        </w:div>
        <w:div w:id="10225113">
          <w:marLeft w:val="360"/>
          <w:marRight w:val="0"/>
          <w:marTop w:val="77"/>
          <w:marBottom w:val="0"/>
          <w:divBdr>
            <w:top w:val="none" w:sz="0" w:space="0" w:color="auto"/>
            <w:left w:val="none" w:sz="0" w:space="0" w:color="auto"/>
            <w:bottom w:val="none" w:sz="0" w:space="0" w:color="auto"/>
            <w:right w:val="none" w:sz="0" w:space="0" w:color="auto"/>
          </w:divBdr>
        </w:div>
        <w:div w:id="518738679">
          <w:marLeft w:val="360"/>
          <w:marRight w:val="0"/>
          <w:marTop w:val="77"/>
          <w:marBottom w:val="0"/>
          <w:divBdr>
            <w:top w:val="none" w:sz="0" w:space="0" w:color="auto"/>
            <w:left w:val="none" w:sz="0" w:space="0" w:color="auto"/>
            <w:bottom w:val="none" w:sz="0" w:space="0" w:color="auto"/>
            <w:right w:val="none" w:sz="0" w:space="0" w:color="auto"/>
          </w:divBdr>
        </w:div>
        <w:div w:id="1319189066">
          <w:marLeft w:val="360"/>
          <w:marRight w:val="0"/>
          <w:marTop w:val="77"/>
          <w:marBottom w:val="0"/>
          <w:divBdr>
            <w:top w:val="none" w:sz="0" w:space="0" w:color="auto"/>
            <w:left w:val="none" w:sz="0" w:space="0" w:color="auto"/>
            <w:bottom w:val="none" w:sz="0" w:space="0" w:color="auto"/>
            <w:right w:val="none" w:sz="0" w:space="0" w:color="auto"/>
          </w:divBdr>
        </w:div>
        <w:div w:id="1412313943">
          <w:marLeft w:val="360"/>
          <w:marRight w:val="0"/>
          <w:marTop w:val="77"/>
          <w:marBottom w:val="0"/>
          <w:divBdr>
            <w:top w:val="none" w:sz="0" w:space="0" w:color="auto"/>
            <w:left w:val="none" w:sz="0" w:space="0" w:color="auto"/>
            <w:bottom w:val="none" w:sz="0" w:space="0" w:color="auto"/>
            <w:right w:val="none" w:sz="0" w:space="0" w:color="auto"/>
          </w:divBdr>
        </w:div>
        <w:div w:id="2016108261">
          <w:marLeft w:val="360"/>
          <w:marRight w:val="0"/>
          <w:marTop w:val="77"/>
          <w:marBottom w:val="0"/>
          <w:divBdr>
            <w:top w:val="none" w:sz="0" w:space="0" w:color="auto"/>
            <w:left w:val="none" w:sz="0" w:space="0" w:color="auto"/>
            <w:bottom w:val="none" w:sz="0" w:space="0" w:color="auto"/>
            <w:right w:val="none" w:sz="0" w:space="0" w:color="auto"/>
          </w:divBdr>
        </w:div>
        <w:div w:id="28264987">
          <w:marLeft w:val="360"/>
          <w:marRight w:val="0"/>
          <w:marTop w:val="77"/>
          <w:marBottom w:val="0"/>
          <w:divBdr>
            <w:top w:val="none" w:sz="0" w:space="0" w:color="auto"/>
            <w:left w:val="none" w:sz="0" w:space="0" w:color="auto"/>
            <w:bottom w:val="none" w:sz="0" w:space="0" w:color="auto"/>
            <w:right w:val="none" w:sz="0" w:space="0" w:color="auto"/>
          </w:divBdr>
        </w:div>
      </w:divsChild>
    </w:div>
    <w:div w:id="94716117">
      <w:bodyDiv w:val="1"/>
      <w:marLeft w:val="0"/>
      <w:marRight w:val="0"/>
      <w:marTop w:val="0"/>
      <w:marBottom w:val="0"/>
      <w:divBdr>
        <w:top w:val="none" w:sz="0" w:space="0" w:color="auto"/>
        <w:left w:val="none" w:sz="0" w:space="0" w:color="auto"/>
        <w:bottom w:val="none" w:sz="0" w:space="0" w:color="auto"/>
        <w:right w:val="none" w:sz="0" w:space="0" w:color="auto"/>
      </w:divBdr>
    </w:div>
    <w:div w:id="206726903">
      <w:bodyDiv w:val="1"/>
      <w:marLeft w:val="0"/>
      <w:marRight w:val="0"/>
      <w:marTop w:val="0"/>
      <w:marBottom w:val="0"/>
      <w:divBdr>
        <w:top w:val="none" w:sz="0" w:space="0" w:color="auto"/>
        <w:left w:val="none" w:sz="0" w:space="0" w:color="auto"/>
        <w:bottom w:val="none" w:sz="0" w:space="0" w:color="auto"/>
        <w:right w:val="none" w:sz="0" w:space="0" w:color="auto"/>
      </w:divBdr>
    </w:div>
    <w:div w:id="243686162">
      <w:bodyDiv w:val="1"/>
      <w:marLeft w:val="0"/>
      <w:marRight w:val="0"/>
      <w:marTop w:val="0"/>
      <w:marBottom w:val="0"/>
      <w:divBdr>
        <w:top w:val="none" w:sz="0" w:space="0" w:color="auto"/>
        <w:left w:val="none" w:sz="0" w:space="0" w:color="auto"/>
        <w:bottom w:val="none" w:sz="0" w:space="0" w:color="auto"/>
        <w:right w:val="none" w:sz="0" w:space="0" w:color="auto"/>
      </w:divBdr>
    </w:div>
    <w:div w:id="430780827">
      <w:bodyDiv w:val="1"/>
      <w:marLeft w:val="0"/>
      <w:marRight w:val="0"/>
      <w:marTop w:val="0"/>
      <w:marBottom w:val="0"/>
      <w:divBdr>
        <w:top w:val="none" w:sz="0" w:space="0" w:color="auto"/>
        <w:left w:val="none" w:sz="0" w:space="0" w:color="auto"/>
        <w:bottom w:val="none" w:sz="0" w:space="0" w:color="auto"/>
        <w:right w:val="none" w:sz="0" w:space="0" w:color="auto"/>
      </w:divBdr>
    </w:div>
    <w:div w:id="463819117">
      <w:bodyDiv w:val="1"/>
      <w:marLeft w:val="0"/>
      <w:marRight w:val="0"/>
      <w:marTop w:val="0"/>
      <w:marBottom w:val="0"/>
      <w:divBdr>
        <w:top w:val="none" w:sz="0" w:space="0" w:color="auto"/>
        <w:left w:val="none" w:sz="0" w:space="0" w:color="auto"/>
        <w:bottom w:val="none" w:sz="0" w:space="0" w:color="auto"/>
        <w:right w:val="none" w:sz="0" w:space="0" w:color="auto"/>
      </w:divBdr>
    </w:div>
    <w:div w:id="562106774">
      <w:bodyDiv w:val="1"/>
      <w:marLeft w:val="0"/>
      <w:marRight w:val="0"/>
      <w:marTop w:val="0"/>
      <w:marBottom w:val="0"/>
      <w:divBdr>
        <w:top w:val="none" w:sz="0" w:space="0" w:color="auto"/>
        <w:left w:val="none" w:sz="0" w:space="0" w:color="auto"/>
        <w:bottom w:val="none" w:sz="0" w:space="0" w:color="auto"/>
        <w:right w:val="none" w:sz="0" w:space="0" w:color="auto"/>
      </w:divBdr>
      <w:divsChild>
        <w:div w:id="1173225811">
          <w:marLeft w:val="360"/>
          <w:marRight w:val="0"/>
          <w:marTop w:val="77"/>
          <w:marBottom w:val="0"/>
          <w:divBdr>
            <w:top w:val="none" w:sz="0" w:space="0" w:color="auto"/>
            <w:left w:val="none" w:sz="0" w:space="0" w:color="auto"/>
            <w:bottom w:val="none" w:sz="0" w:space="0" w:color="auto"/>
            <w:right w:val="none" w:sz="0" w:space="0" w:color="auto"/>
          </w:divBdr>
        </w:div>
        <w:div w:id="9525586">
          <w:marLeft w:val="360"/>
          <w:marRight w:val="0"/>
          <w:marTop w:val="77"/>
          <w:marBottom w:val="0"/>
          <w:divBdr>
            <w:top w:val="none" w:sz="0" w:space="0" w:color="auto"/>
            <w:left w:val="none" w:sz="0" w:space="0" w:color="auto"/>
            <w:bottom w:val="none" w:sz="0" w:space="0" w:color="auto"/>
            <w:right w:val="none" w:sz="0" w:space="0" w:color="auto"/>
          </w:divBdr>
        </w:div>
        <w:div w:id="423647753">
          <w:marLeft w:val="360"/>
          <w:marRight w:val="0"/>
          <w:marTop w:val="77"/>
          <w:marBottom w:val="0"/>
          <w:divBdr>
            <w:top w:val="none" w:sz="0" w:space="0" w:color="auto"/>
            <w:left w:val="none" w:sz="0" w:space="0" w:color="auto"/>
            <w:bottom w:val="none" w:sz="0" w:space="0" w:color="auto"/>
            <w:right w:val="none" w:sz="0" w:space="0" w:color="auto"/>
          </w:divBdr>
        </w:div>
      </w:divsChild>
    </w:div>
    <w:div w:id="791552719">
      <w:bodyDiv w:val="1"/>
      <w:marLeft w:val="0"/>
      <w:marRight w:val="0"/>
      <w:marTop w:val="0"/>
      <w:marBottom w:val="0"/>
      <w:divBdr>
        <w:top w:val="none" w:sz="0" w:space="0" w:color="auto"/>
        <w:left w:val="none" w:sz="0" w:space="0" w:color="auto"/>
        <w:bottom w:val="none" w:sz="0" w:space="0" w:color="auto"/>
        <w:right w:val="none" w:sz="0" w:space="0" w:color="auto"/>
      </w:divBdr>
      <w:divsChild>
        <w:div w:id="1615089490">
          <w:marLeft w:val="360"/>
          <w:marRight w:val="0"/>
          <w:marTop w:val="77"/>
          <w:marBottom w:val="0"/>
          <w:divBdr>
            <w:top w:val="none" w:sz="0" w:space="0" w:color="auto"/>
            <w:left w:val="none" w:sz="0" w:space="0" w:color="auto"/>
            <w:bottom w:val="none" w:sz="0" w:space="0" w:color="auto"/>
            <w:right w:val="none" w:sz="0" w:space="0" w:color="auto"/>
          </w:divBdr>
        </w:div>
        <w:div w:id="1896697541">
          <w:marLeft w:val="360"/>
          <w:marRight w:val="0"/>
          <w:marTop w:val="77"/>
          <w:marBottom w:val="0"/>
          <w:divBdr>
            <w:top w:val="none" w:sz="0" w:space="0" w:color="auto"/>
            <w:left w:val="none" w:sz="0" w:space="0" w:color="auto"/>
            <w:bottom w:val="none" w:sz="0" w:space="0" w:color="auto"/>
            <w:right w:val="none" w:sz="0" w:space="0" w:color="auto"/>
          </w:divBdr>
        </w:div>
        <w:div w:id="551161176">
          <w:marLeft w:val="360"/>
          <w:marRight w:val="0"/>
          <w:marTop w:val="77"/>
          <w:marBottom w:val="0"/>
          <w:divBdr>
            <w:top w:val="none" w:sz="0" w:space="0" w:color="auto"/>
            <w:left w:val="none" w:sz="0" w:space="0" w:color="auto"/>
            <w:bottom w:val="none" w:sz="0" w:space="0" w:color="auto"/>
            <w:right w:val="none" w:sz="0" w:space="0" w:color="auto"/>
          </w:divBdr>
        </w:div>
        <w:div w:id="1138107669">
          <w:marLeft w:val="360"/>
          <w:marRight w:val="0"/>
          <w:marTop w:val="77"/>
          <w:marBottom w:val="0"/>
          <w:divBdr>
            <w:top w:val="none" w:sz="0" w:space="0" w:color="auto"/>
            <w:left w:val="none" w:sz="0" w:space="0" w:color="auto"/>
            <w:bottom w:val="none" w:sz="0" w:space="0" w:color="auto"/>
            <w:right w:val="none" w:sz="0" w:space="0" w:color="auto"/>
          </w:divBdr>
        </w:div>
      </w:divsChild>
    </w:div>
    <w:div w:id="794644327">
      <w:bodyDiv w:val="1"/>
      <w:marLeft w:val="0"/>
      <w:marRight w:val="0"/>
      <w:marTop w:val="0"/>
      <w:marBottom w:val="0"/>
      <w:divBdr>
        <w:top w:val="none" w:sz="0" w:space="0" w:color="auto"/>
        <w:left w:val="none" w:sz="0" w:space="0" w:color="auto"/>
        <w:bottom w:val="none" w:sz="0" w:space="0" w:color="auto"/>
        <w:right w:val="none" w:sz="0" w:space="0" w:color="auto"/>
      </w:divBdr>
      <w:divsChild>
        <w:div w:id="802357451">
          <w:marLeft w:val="360"/>
          <w:marRight w:val="0"/>
          <w:marTop w:val="77"/>
          <w:marBottom w:val="0"/>
          <w:divBdr>
            <w:top w:val="none" w:sz="0" w:space="0" w:color="auto"/>
            <w:left w:val="none" w:sz="0" w:space="0" w:color="auto"/>
            <w:bottom w:val="none" w:sz="0" w:space="0" w:color="auto"/>
            <w:right w:val="none" w:sz="0" w:space="0" w:color="auto"/>
          </w:divBdr>
        </w:div>
        <w:div w:id="1335721147">
          <w:marLeft w:val="360"/>
          <w:marRight w:val="0"/>
          <w:marTop w:val="77"/>
          <w:marBottom w:val="0"/>
          <w:divBdr>
            <w:top w:val="none" w:sz="0" w:space="0" w:color="auto"/>
            <w:left w:val="none" w:sz="0" w:space="0" w:color="auto"/>
            <w:bottom w:val="none" w:sz="0" w:space="0" w:color="auto"/>
            <w:right w:val="none" w:sz="0" w:space="0" w:color="auto"/>
          </w:divBdr>
        </w:div>
        <w:div w:id="1429083939">
          <w:marLeft w:val="360"/>
          <w:marRight w:val="0"/>
          <w:marTop w:val="77"/>
          <w:marBottom w:val="0"/>
          <w:divBdr>
            <w:top w:val="none" w:sz="0" w:space="0" w:color="auto"/>
            <w:left w:val="none" w:sz="0" w:space="0" w:color="auto"/>
            <w:bottom w:val="none" w:sz="0" w:space="0" w:color="auto"/>
            <w:right w:val="none" w:sz="0" w:space="0" w:color="auto"/>
          </w:divBdr>
        </w:div>
        <w:div w:id="2026903298">
          <w:marLeft w:val="360"/>
          <w:marRight w:val="0"/>
          <w:marTop w:val="77"/>
          <w:marBottom w:val="0"/>
          <w:divBdr>
            <w:top w:val="none" w:sz="0" w:space="0" w:color="auto"/>
            <w:left w:val="none" w:sz="0" w:space="0" w:color="auto"/>
            <w:bottom w:val="none" w:sz="0" w:space="0" w:color="auto"/>
            <w:right w:val="none" w:sz="0" w:space="0" w:color="auto"/>
          </w:divBdr>
        </w:div>
      </w:divsChild>
    </w:div>
    <w:div w:id="823937890">
      <w:bodyDiv w:val="1"/>
      <w:marLeft w:val="0"/>
      <w:marRight w:val="0"/>
      <w:marTop w:val="0"/>
      <w:marBottom w:val="0"/>
      <w:divBdr>
        <w:top w:val="none" w:sz="0" w:space="0" w:color="auto"/>
        <w:left w:val="none" w:sz="0" w:space="0" w:color="auto"/>
        <w:bottom w:val="none" w:sz="0" w:space="0" w:color="auto"/>
        <w:right w:val="none" w:sz="0" w:space="0" w:color="auto"/>
      </w:divBdr>
    </w:div>
    <w:div w:id="1029405857">
      <w:bodyDiv w:val="1"/>
      <w:marLeft w:val="0"/>
      <w:marRight w:val="0"/>
      <w:marTop w:val="0"/>
      <w:marBottom w:val="0"/>
      <w:divBdr>
        <w:top w:val="none" w:sz="0" w:space="0" w:color="auto"/>
        <w:left w:val="none" w:sz="0" w:space="0" w:color="auto"/>
        <w:bottom w:val="none" w:sz="0" w:space="0" w:color="auto"/>
        <w:right w:val="none" w:sz="0" w:space="0" w:color="auto"/>
      </w:divBdr>
      <w:divsChild>
        <w:div w:id="1981113448">
          <w:marLeft w:val="360"/>
          <w:marRight w:val="0"/>
          <w:marTop w:val="77"/>
          <w:marBottom w:val="0"/>
          <w:divBdr>
            <w:top w:val="none" w:sz="0" w:space="0" w:color="auto"/>
            <w:left w:val="none" w:sz="0" w:space="0" w:color="auto"/>
            <w:bottom w:val="none" w:sz="0" w:space="0" w:color="auto"/>
            <w:right w:val="none" w:sz="0" w:space="0" w:color="auto"/>
          </w:divBdr>
        </w:div>
        <w:div w:id="1511024176">
          <w:marLeft w:val="360"/>
          <w:marRight w:val="0"/>
          <w:marTop w:val="77"/>
          <w:marBottom w:val="0"/>
          <w:divBdr>
            <w:top w:val="none" w:sz="0" w:space="0" w:color="auto"/>
            <w:left w:val="none" w:sz="0" w:space="0" w:color="auto"/>
            <w:bottom w:val="none" w:sz="0" w:space="0" w:color="auto"/>
            <w:right w:val="none" w:sz="0" w:space="0" w:color="auto"/>
          </w:divBdr>
        </w:div>
        <w:div w:id="419914163">
          <w:marLeft w:val="360"/>
          <w:marRight w:val="0"/>
          <w:marTop w:val="77"/>
          <w:marBottom w:val="0"/>
          <w:divBdr>
            <w:top w:val="none" w:sz="0" w:space="0" w:color="auto"/>
            <w:left w:val="none" w:sz="0" w:space="0" w:color="auto"/>
            <w:bottom w:val="none" w:sz="0" w:space="0" w:color="auto"/>
            <w:right w:val="none" w:sz="0" w:space="0" w:color="auto"/>
          </w:divBdr>
        </w:div>
      </w:divsChild>
    </w:div>
    <w:div w:id="1039940647">
      <w:bodyDiv w:val="1"/>
      <w:marLeft w:val="0"/>
      <w:marRight w:val="0"/>
      <w:marTop w:val="0"/>
      <w:marBottom w:val="0"/>
      <w:divBdr>
        <w:top w:val="none" w:sz="0" w:space="0" w:color="auto"/>
        <w:left w:val="none" w:sz="0" w:space="0" w:color="auto"/>
        <w:bottom w:val="none" w:sz="0" w:space="0" w:color="auto"/>
        <w:right w:val="none" w:sz="0" w:space="0" w:color="auto"/>
      </w:divBdr>
    </w:div>
    <w:div w:id="1079327324">
      <w:bodyDiv w:val="1"/>
      <w:marLeft w:val="0"/>
      <w:marRight w:val="0"/>
      <w:marTop w:val="0"/>
      <w:marBottom w:val="0"/>
      <w:divBdr>
        <w:top w:val="none" w:sz="0" w:space="0" w:color="auto"/>
        <w:left w:val="none" w:sz="0" w:space="0" w:color="auto"/>
        <w:bottom w:val="none" w:sz="0" w:space="0" w:color="auto"/>
        <w:right w:val="none" w:sz="0" w:space="0" w:color="auto"/>
      </w:divBdr>
      <w:divsChild>
        <w:div w:id="898437257">
          <w:marLeft w:val="360"/>
          <w:marRight w:val="0"/>
          <w:marTop w:val="77"/>
          <w:marBottom w:val="0"/>
          <w:divBdr>
            <w:top w:val="none" w:sz="0" w:space="0" w:color="auto"/>
            <w:left w:val="none" w:sz="0" w:space="0" w:color="auto"/>
            <w:bottom w:val="none" w:sz="0" w:space="0" w:color="auto"/>
            <w:right w:val="none" w:sz="0" w:space="0" w:color="auto"/>
          </w:divBdr>
        </w:div>
        <w:div w:id="553081014">
          <w:marLeft w:val="360"/>
          <w:marRight w:val="0"/>
          <w:marTop w:val="77"/>
          <w:marBottom w:val="0"/>
          <w:divBdr>
            <w:top w:val="none" w:sz="0" w:space="0" w:color="auto"/>
            <w:left w:val="none" w:sz="0" w:space="0" w:color="auto"/>
            <w:bottom w:val="none" w:sz="0" w:space="0" w:color="auto"/>
            <w:right w:val="none" w:sz="0" w:space="0" w:color="auto"/>
          </w:divBdr>
        </w:div>
        <w:div w:id="1044646268">
          <w:marLeft w:val="360"/>
          <w:marRight w:val="0"/>
          <w:marTop w:val="77"/>
          <w:marBottom w:val="0"/>
          <w:divBdr>
            <w:top w:val="none" w:sz="0" w:space="0" w:color="auto"/>
            <w:left w:val="none" w:sz="0" w:space="0" w:color="auto"/>
            <w:bottom w:val="none" w:sz="0" w:space="0" w:color="auto"/>
            <w:right w:val="none" w:sz="0" w:space="0" w:color="auto"/>
          </w:divBdr>
        </w:div>
        <w:div w:id="248975057">
          <w:marLeft w:val="360"/>
          <w:marRight w:val="0"/>
          <w:marTop w:val="77"/>
          <w:marBottom w:val="0"/>
          <w:divBdr>
            <w:top w:val="none" w:sz="0" w:space="0" w:color="auto"/>
            <w:left w:val="none" w:sz="0" w:space="0" w:color="auto"/>
            <w:bottom w:val="none" w:sz="0" w:space="0" w:color="auto"/>
            <w:right w:val="none" w:sz="0" w:space="0" w:color="auto"/>
          </w:divBdr>
        </w:div>
        <w:div w:id="417793645">
          <w:marLeft w:val="360"/>
          <w:marRight w:val="0"/>
          <w:marTop w:val="77"/>
          <w:marBottom w:val="0"/>
          <w:divBdr>
            <w:top w:val="none" w:sz="0" w:space="0" w:color="auto"/>
            <w:left w:val="none" w:sz="0" w:space="0" w:color="auto"/>
            <w:bottom w:val="none" w:sz="0" w:space="0" w:color="auto"/>
            <w:right w:val="none" w:sz="0" w:space="0" w:color="auto"/>
          </w:divBdr>
        </w:div>
        <w:div w:id="234364088">
          <w:marLeft w:val="360"/>
          <w:marRight w:val="0"/>
          <w:marTop w:val="77"/>
          <w:marBottom w:val="0"/>
          <w:divBdr>
            <w:top w:val="none" w:sz="0" w:space="0" w:color="auto"/>
            <w:left w:val="none" w:sz="0" w:space="0" w:color="auto"/>
            <w:bottom w:val="none" w:sz="0" w:space="0" w:color="auto"/>
            <w:right w:val="none" w:sz="0" w:space="0" w:color="auto"/>
          </w:divBdr>
        </w:div>
      </w:divsChild>
    </w:div>
    <w:div w:id="1134984492">
      <w:bodyDiv w:val="1"/>
      <w:marLeft w:val="0"/>
      <w:marRight w:val="0"/>
      <w:marTop w:val="0"/>
      <w:marBottom w:val="0"/>
      <w:divBdr>
        <w:top w:val="none" w:sz="0" w:space="0" w:color="auto"/>
        <w:left w:val="none" w:sz="0" w:space="0" w:color="auto"/>
        <w:bottom w:val="none" w:sz="0" w:space="0" w:color="auto"/>
        <w:right w:val="none" w:sz="0" w:space="0" w:color="auto"/>
      </w:divBdr>
    </w:div>
    <w:div w:id="1264340530">
      <w:bodyDiv w:val="1"/>
      <w:marLeft w:val="0"/>
      <w:marRight w:val="0"/>
      <w:marTop w:val="0"/>
      <w:marBottom w:val="0"/>
      <w:divBdr>
        <w:top w:val="none" w:sz="0" w:space="0" w:color="auto"/>
        <w:left w:val="none" w:sz="0" w:space="0" w:color="auto"/>
        <w:bottom w:val="none" w:sz="0" w:space="0" w:color="auto"/>
        <w:right w:val="none" w:sz="0" w:space="0" w:color="auto"/>
      </w:divBdr>
      <w:divsChild>
        <w:div w:id="778258176">
          <w:marLeft w:val="360"/>
          <w:marRight w:val="0"/>
          <w:marTop w:val="77"/>
          <w:marBottom w:val="0"/>
          <w:divBdr>
            <w:top w:val="none" w:sz="0" w:space="0" w:color="auto"/>
            <w:left w:val="none" w:sz="0" w:space="0" w:color="auto"/>
            <w:bottom w:val="none" w:sz="0" w:space="0" w:color="auto"/>
            <w:right w:val="none" w:sz="0" w:space="0" w:color="auto"/>
          </w:divBdr>
        </w:div>
        <w:div w:id="1579515686">
          <w:marLeft w:val="360"/>
          <w:marRight w:val="0"/>
          <w:marTop w:val="77"/>
          <w:marBottom w:val="0"/>
          <w:divBdr>
            <w:top w:val="none" w:sz="0" w:space="0" w:color="auto"/>
            <w:left w:val="none" w:sz="0" w:space="0" w:color="auto"/>
            <w:bottom w:val="none" w:sz="0" w:space="0" w:color="auto"/>
            <w:right w:val="none" w:sz="0" w:space="0" w:color="auto"/>
          </w:divBdr>
        </w:div>
        <w:div w:id="1417555926">
          <w:marLeft w:val="360"/>
          <w:marRight w:val="0"/>
          <w:marTop w:val="77"/>
          <w:marBottom w:val="0"/>
          <w:divBdr>
            <w:top w:val="none" w:sz="0" w:space="0" w:color="auto"/>
            <w:left w:val="none" w:sz="0" w:space="0" w:color="auto"/>
            <w:bottom w:val="none" w:sz="0" w:space="0" w:color="auto"/>
            <w:right w:val="none" w:sz="0" w:space="0" w:color="auto"/>
          </w:divBdr>
        </w:div>
      </w:divsChild>
    </w:div>
    <w:div w:id="1269776043">
      <w:bodyDiv w:val="1"/>
      <w:marLeft w:val="0"/>
      <w:marRight w:val="0"/>
      <w:marTop w:val="0"/>
      <w:marBottom w:val="0"/>
      <w:divBdr>
        <w:top w:val="none" w:sz="0" w:space="0" w:color="auto"/>
        <w:left w:val="none" w:sz="0" w:space="0" w:color="auto"/>
        <w:bottom w:val="none" w:sz="0" w:space="0" w:color="auto"/>
        <w:right w:val="none" w:sz="0" w:space="0" w:color="auto"/>
      </w:divBdr>
    </w:div>
    <w:div w:id="1281306566">
      <w:bodyDiv w:val="1"/>
      <w:marLeft w:val="0"/>
      <w:marRight w:val="0"/>
      <w:marTop w:val="0"/>
      <w:marBottom w:val="0"/>
      <w:divBdr>
        <w:top w:val="none" w:sz="0" w:space="0" w:color="auto"/>
        <w:left w:val="none" w:sz="0" w:space="0" w:color="auto"/>
        <w:bottom w:val="none" w:sz="0" w:space="0" w:color="auto"/>
        <w:right w:val="none" w:sz="0" w:space="0" w:color="auto"/>
      </w:divBdr>
      <w:divsChild>
        <w:div w:id="900872791">
          <w:marLeft w:val="360"/>
          <w:marRight w:val="0"/>
          <w:marTop w:val="77"/>
          <w:marBottom w:val="0"/>
          <w:divBdr>
            <w:top w:val="none" w:sz="0" w:space="0" w:color="auto"/>
            <w:left w:val="none" w:sz="0" w:space="0" w:color="auto"/>
            <w:bottom w:val="none" w:sz="0" w:space="0" w:color="auto"/>
            <w:right w:val="none" w:sz="0" w:space="0" w:color="auto"/>
          </w:divBdr>
        </w:div>
        <w:div w:id="107700454">
          <w:marLeft w:val="360"/>
          <w:marRight w:val="0"/>
          <w:marTop w:val="77"/>
          <w:marBottom w:val="0"/>
          <w:divBdr>
            <w:top w:val="none" w:sz="0" w:space="0" w:color="auto"/>
            <w:left w:val="none" w:sz="0" w:space="0" w:color="auto"/>
            <w:bottom w:val="none" w:sz="0" w:space="0" w:color="auto"/>
            <w:right w:val="none" w:sz="0" w:space="0" w:color="auto"/>
          </w:divBdr>
        </w:div>
        <w:div w:id="1329098010">
          <w:marLeft w:val="360"/>
          <w:marRight w:val="0"/>
          <w:marTop w:val="77"/>
          <w:marBottom w:val="0"/>
          <w:divBdr>
            <w:top w:val="none" w:sz="0" w:space="0" w:color="auto"/>
            <w:left w:val="none" w:sz="0" w:space="0" w:color="auto"/>
            <w:bottom w:val="none" w:sz="0" w:space="0" w:color="auto"/>
            <w:right w:val="none" w:sz="0" w:space="0" w:color="auto"/>
          </w:divBdr>
        </w:div>
        <w:div w:id="997147494">
          <w:marLeft w:val="360"/>
          <w:marRight w:val="0"/>
          <w:marTop w:val="77"/>
          <w:marBottom w:val="0"/>
          <w:divBdr>
            <w:top w:val="none" w:sz="0" w:space="0" w:color="auto"/>
            <w:left w:val="none" w:sz="0" w:space="0" w:color="auto"/>
            <w:bottom w:val="none" w:sz="0" w:space="0" w:color="auto"/>
            <w:right w:val="none" w:sz="0" w:space="0" w:color="auto"/>
          </w:divBdr>
        </w:div>
      </w:divsChild>
    </w:div>
    <w:div w:id="1399934931">
      <w:bodyDiv w:val="1"/>
      <w:marLeft w:val="0"/>
      <w:marRight w:val="0"/>
      <w:marTop w:val="0"/>
      <w:marBottom w:val="0"/>
      <w:divBdr>
        <w:top w:val="none" w:sz="0" w:space="0" w:color="auto"/>
        <w:left w:val="none" w:sz="0" w:space="0" w:color="auto"/>
        <w:bottom w:val="none" w:sz="0" w:space="0" w:color="auto"/>
        <w:right w:val="none" w:sz="0" w:space="0" w:color="auto"/>
      </w:divBdr>
    </w:div>
    <w:div w:id="1483424803">
      <w:bodyDiv w:val="1"/>
      <w:marLeft w:val="0"/>
      <w:marRight w:val="0"/>
      <w:marTop w:val="0"/>
      <w:marBottom w:val="0"/>
      <w:divBdr>
        <w:top w:val="none" w:sz="0" w:space="0" w:color="auto"/>
        <w:left w:val="none" w:sz="0" w:space="0" w:color="auto"/>
        <w:bottom w:val="none" w:sz="0" w:space="0" w:color="auto"/>
        <w:right w:val="none" w:sz="0" w:space="0" w:color="auto"/>
      </w:divBdr>
    </w:div>
    <w:div w:id="1503396662">
      <w:bodyDiv w:val="1"/>
      <w:marLeft w:val="0"/>
      <w:marRight w:val="0"/>
      <w:marTop w:val="0"/>
      <w:marBottom w:val="0"/>
      <w:divBdr>
        <w:top w:val="none" w:sz="0" w:space="0" w:color="auto"/>
        <w:left w:val="none" w:sz="0" w:space="0" w:color="auto"/>
        <w:bottom w:val="none" w:sz="0" w:space="0" w:color="auto"/>
        <w:right w:val="none" w:sz="0" w:space="0" w:color="auto"/>
      </w:divBdr>
    </w:div>
    <w:div w:id="1641611799">
      <w:bodyDiv w:val="1"/>
      <w:marLeft w:val="0"/>
      <w:marRight w:val="0"/>
      <w:marTop w:val="0"/>
      <w:marBottom w:val="0"/>
      <w:divBdr>
        <w:top w:val="none" w:sz="0" w:space="0" w:color="auto"/>
        <w:left w:val="none" w:sz="0" w:space="0" w:color="auto"/>
        <w:bottom w:val="none" w:sz="0" w:space="0" w:color="auto"/>
        <w:right w:val="none" w:sz="0" w:space="0" w:color="auto"/>
      </w:divBdr>
    </w:div>
    <w:div w:id="1681272584">
      <w:bodyDiv w:val="1"/>
      <w:marLeft w:val="0"/>
      <w:marRight w:val="0"/>
      <w:marTop w:val="0"/>
      <w:marBottom w:val="0"/>
      <w:divBdr>
        <w:top w:val="none" w:sz="0" w:space="0" w:color="auto"/>
        <w:left w:val="none" w:sz="0" w:space="0" w:color="auto"/>
        <w:bottom w:val="none" w:sz="0" w:space="0" w:color="auto"/>
        <w:right w:val="none" w:sz="0" w:space="0" w:color="auto"/>
      </w:divBdr>
    </w:div>
    <w:div w:id="1715306482">
      <w:bodyDiv w:val="1"/>
      <w:marLeft w:val="0"/>
      <w:marRight w:val="0"/>
      <w:marTop w:val="0"/>
      <w:marBottom w:val="0"/>
      <w:divBdr>
        <w:top w:val="none" w:sz="0" w:space="0" w:color="auto"/>
        <w:left w:val="none" w:sz="0" w:space="0" w:color="auto"/>
        <w:bottom w:val="none" w:sz="0" w:space="0" w:color="auto"/>
        <w:right w:val="none" w:sz="0" w:space="0" w:color="auto"/>
      </w:divBdr>
      <w:divsChild>
        <w:div w:id="1832208358">
          <w:marLeft w:val="360"/>
          <w:marRight w:val="0"/>
          <w:marTop w:val="77"/>
          <w:marBottom w:val="0"/>
          <w:divBdr>
            <w:top w:val="none" w:sz="0" w:space="0" w:color="auto"/>
            <w:left w:val="none" w:sz="0" w:space="0" w:color="auto"/>
            <w:bottom w:val="none" w:sz="0" w:space="0" w:color="auto"/>
            <w:right w:val="none" w:sz="0" w:space="0" w:color="auto"/>
          </w:divBdr>
        </w:div>
        <w:div w:id="983389895">
          <w:marLeft w:val="360"/>
          <w:marRight w:val="0"/>
          <w:marTop w:val="77"/>
          <w:marBottom w:val="0"/>
          <w:divBdr>
            <w:top w:val="none" w:sz="0" w:space="0" w:color="auto"/>
            <w:left w:val="none" w:sz="0" w:space="0" w:color="auto"/>
            <w:bottom w:val="none" w:sz="0" w:space="0" w:color="auto"/>
            <w:right w:val="none" w:sz="0" w:space="0" w:color="auto"/>
          </w:divBdr>
        </w:div>
        <w:div w:id="638148115">
          <w:marLeft w:val="360"/>
          <w:marRight w:val="0"/>
          <w:marTop w:val="77"/>
          <w:marBottom w:val="0"/>
          <w:divBdr>
            <w:top w:val="none" w:sz="0" w:space="0" w:color="auto"/>
            <w:left w:val="none" w:sz="0" w:space="0" w:color="auto"/>
            <w:bottom w:val="none" w:sz="0" w:space="0" w:color="auto"/>
            <w:right w:val="none" w:sz="0" w:space="0" w:color="auto"/>
          </w:divBdr>
        </w:div>
        <w:div w:id="1135760115">
          <w:marLeft w:val="360"/>
          <w:marRight w:val="0"/>
          <w:marTop w:val="77"/>
          <w:marBottom w:val="0"/>
          <w:divBdr>
            <w:top w:val="none" w:sz="0" w:space="0" w:color="auto"/>
            <w:left w:val="none" w:sz="0" w:space="0" w:color="auto"/>
            <w:bottom w:val="none" w:sz="0" w:space="0" w:color="auto"/>
            <w:right w:val="none" w:sz="0" w:space="0" w:color="auto"/>
          </w:divBdr>
        </w:div>
      </w:divsChild>
    </w:div>
    <w:div w:id="1721589066">
      <w:bodyDiv w:val="1"/>
      <w:marLeft w:val="0"/>
      <w:marRight w:val="0"/>
      <w:marTop w:val="0"/>
      <w:marBottom w:val="0"/>
      <w:divBdr>
        <w:top w:val="none" w:sz="0" w:space="0" w:color="auto"/>
        <w:left w:val="none" w:sz="0" w:space="0" w:color="auto"/>
        <w:bottom w:val="none" w:sz="0" w:space="0" w:color="auto"/>
        <w:right w:val="none" w:sz="0" w:space="0" w:color="auto"/>
      </w:divBdr>
    </w:div>
    <w:div w:id="1777677185">
      <w:bodyDiv w:val="1"/>
      <w:marLeft w:val="0"/>
      <w:marRight w:val="0"/>
      <w:marTop w:val="0"/>
      <w:marBottom w:val="0"/>
      <w:divBdr>
        <w:top w:val="none" w:sz="0" w:space="0" w:color="auto"/>
        <w:left w:val="none" w:sz="0" w:space="0" w:color="auto"/>
        <w:bottom w:val="none" w:sz="0" w:space="0" w:color="auto"/>
        <w:right w:val="none" w:sz="0" w:space="0" w:color="auto"/>
      </w:divBdr>
    </w:div>
    <w:div w:id="184038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thesquarefoot.com/leasopedia/what-are-thedifferent"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42floors.com/edu/basics/types-of-commercial-real-estate-leases" TargetMode="External"/><Relationship Id="rId14" Type="http://schemas.openxmlformats.org/officeDocument/2006/relationships/footer" Target="footer2.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958BB5DA04154AB2DDC1506B251849" ma:contentTypeVersion="16" ma:contentTypeDescription="Create a new document." ma:contentTypeScope="" ma:versionID="5d5f38f958ca323744cf71f37814b274">
  <xsd:schema xmlns:xsd="http://www.w3.org/2001/XMLSchema" xmlns:xs="http://www.w3.org/2001/XMLSchema" xmlns:p="http://schemas.microsoft.com/office/2006/metadata/properties" xmlns:ns2="6bc42181-ed0b-4513-8058-7e1234b2fa28" xmlns:ns3="0d50af79-0ddd-4f30-bbd9-0c3ecaf74590" targetNamespace="http://schemas.microsoft.com/office/2006/metadata/properties" ma:root="true" ma:fieldsID="c80fc8a0dc60639e0178f9cf468ba0df" ns2:_="" ns3:_="">
    <xsd:import namespace="6bc42181-ed0b-4513-8058-7e1234b2fa28"/>
    <xsd:import namespace="0d50af79-0ddd-4f30-bbd9-0c3ecaf7459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2:SharedWithUsers" minOccurs="0"/>
                <xsd:element ref="ns2:SharedWithDetail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c42181-ed0b-4513-8058-7e1234b2fa2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dc96bd0f-fec2-4dd1-a91b-78e1b6750149}" ma:internalName="TaxCatchAll" ma:showField="CatchAllData" ma:web="6bc42181-ed0b-4513-8058-7e1234b2fa28">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50af79-0ddd-4f30-bbd9-0c3ecaf7459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f2701f0-c06e-4c12-906d-ce72ad831b9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bc42181-ed0b-4513-8058-7e1234b2fa28" xsi:nil="true"/>
    <lcf76f155ced4ddcb4097134ff3c332f xmlns="0d50af79-0ddd-4f30-bbd9-0c3ecaf74590">
      <Terms xmlns="http://schemas.microsoft.com/office/infopath/2007/PartnerControls"/>
    </lcf76f155ced4ddcb4097134ff3c332f>
    <_dlc_DocId xmlns="6bc42181-ed0b-4513-8058-7e1234b2fa28">UHEMNCS2UJP5-647281013-853719</_dlc_DocId>
    <_dlc_DocIdUrl xmlns="6bc42181-ed0b-4513-8058-7e1234b2fa28">
      <Url>https://northcarolinabank.sharepoint.com/sites/Public/_layouts/15/DocIdRedir.aspx?ID=UHEMNCS2UJP5-647281013-853719</Url>
      <Description>UHEMNCS2UJP5-647281013-853719</Description>
    </_dlc_DocIdUrl>
  </documentManagement>
</p:properties>
</file>

<file path=customXml/itemProps1.xml><?xml version="1.0" encoding="utf-8"?>
<ds:datastoreItem xmlns:ds="http://schemas.openxmlformats.org/officeDocument/2006/customXml" ds:itemID="{5FD2EFD4-4661-4B10-8E6D-58147CBE2581}"/>
</file>

<file path=customXml/itemProps2.xml><?xml version="1.0" encoding="utf-8"?>
<ds:datastoreItem xmlns:ds="http://schemas.openxmlformats.org/officeDocument/2006/customXml" ds:itemID="{E5A573C0-8428-4547-82B8-314F27CAA136}"/>
</file>

<file path=customXml/itemProps3.xml><?xml version="1.0" encoding="utf-8"?>
<ds:datastoreItem xmlns:ds="http://schemas.openxmlformats.org/officeDocument/2006/customXml" ds:itemID="{93627626-A326-4A28-99A7-06D6916EBBFD}"/>
</file>

<file path=customXml/itemProps4.xml><?xml version="1.0" encoding="utf-8"?>
<ds:datastoreItem xmlns:ds="http://schemas.openxmlformats.org/officeDocument/2006/customXml" ds:itemID="{63CC2102-1F9B-436B-A845-7663CFA5C882}"/>
</file>

<file path=docProps/app.xml><?xml version="1.0" encoding="utf-8"?>
<Properties xmlns="http://schemas.openxmlformats.org/officeDocument/2006/extended-properties" xmlns:vt="http://schemas.openxmlformats.org/officeDocument/2006/docPropsVTypes">
  <Template>Normal</Template>
  <TotalTime>401</TotalTime>
  <Pages>48</Pages>
  <Words>5156</Words>
  <Characters>29390</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Neuschaefer, Daniel</dc:creator>
  <cp:keywords/>
  <dc:description/>
  <cp:lastModifiedBy>Neuschaefer, Daniel</cp:lastModifiedBy>
  <cp:revision>81</cp:revision>
  <dcterms:created xsi:type="dcterms:W3CDTF">2023-07-25T18:07:00Z</dcterms:created>
  <dcterms:modified xsi:type="dcterms:W3CDTF">2023-08-17T19:56:00Z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f4740baa-e54f-4ac2-a428-7496c57dae1e</vt:lpwstr>
  </property>
  <property fmtid="{D5CDD505-2E9C-101B-9397-08002B2CF9AE}" pid="3" name="UserSelected">
    <vt:lpwstr>Internal</vt:lpwstr>
  </property>
  <property fmtid="{D5CDD505-2E9C-101B-9397-08002B2CF9AE}" pid="4" name="DataRiskClassification">
    <vt:lpwstr>Internal</vt:lpwstr>
  </property>
  <property fmtid="{D5CDD505-2E9C-101B-9397-08002B2CF9AE}" pid="5" name="ContentTypeId">
    <vt:lpwstr>0x01010061958BB5DA04154AB2DDC1506B251849</vt:lpwstr>
  </property>
  <property fmtid="{D5CDD505-2E9C-101B-9397-08002B2CF9AE}" pid="6" name="_dlc_DocIdItemGuid">
    <vt:lpwstr>2c5504c2-3044-4b33-8c3e-a073938ac69f</vt:lpwstr>
  </property>
</Properties>
</file>